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72" w:type="dxa"/>
        <w:tblLayout w:type="fixed"/>
        <w:tblCellMar>
          <w:left w:w="70" w:type="dxa"/>
          <w:right w:w="70" w:type="dxa"/>
        </w:tblCellMar>
        <w:tblLook w:val="0000" w:firstRow="0" w:lastRow="0" w:firstColumn="0" w:lastColumn="0" w:noHBand="0" w:noVBand="0"/>
      </w:tblPr>
      <w:tblGrid>
        <w:gridCol w:w="1702"/>
        <w:gridCol w:w="8221"/>
      </w:tblGrid>
      <w:tr w:rsidR="00D72724" w:rsidTr="005922AB">
        <w:trPr>
          <w:trHeight w:val="1065"/>
        </w:trPr>
        <w:tc>
          <w:tcPr>
            <w:tcW w:w="1702" w:type="dxa"/>
            <w:shd w:val="clear" w:color="auto" w:fill="auto"/>
          </w:tcPr>
          <w:p w:rsidR="00D72724" w:rsidRDefault="00CA2D63" w:rsidP="005922AB">
            <w:pPr>
              <w:pStyle w:val="Intestazione"/>
              <w:snapToGrid w:val="0"/>
              <w:jc w:val="right"/>
            </w:pPr>
            <w:r>
              <w:rPr>
                <w:sz w:val="20"/>
              </w:rPr>
              <w:t xml:space="preserve"> </w:t>
            </w:r>
          </w:p>
          <w:p w:rsidR="00D72724" w:rsidRDefault="00D72724" w:rsidP="005922AB">
            <w:pPr>
              <w:pStyle w:val="Intestazione"/>
            </w:pPr>
            <w:r>
              <w:rPr>
                <w:color w:val="C0C0C0"/>
              </w:rPr>
              <w:t xml:space="preserve">    </w:t>
            </w:r>
            <w:r>
              <w:rPr>
                <w:noProof/>
                <w:color w:val="C0C0C0"/>
              </w:rPr>
              <w:drawing>
                <wp:inline distT="0" distB="0" distL="0" distR="0">
                  <wp:extent cx="426720" cy="449786"/>
                  <wp:effectExtent l="0" t="0" r="0" b="762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2736" cy="456127"/>
                          </a:xfrm>
                          <a:prstGeom prst="rect">
                            <a:avLst/>
                          </a:prstGeom>
                          <a:solidFill>
                            <a:srgbClr val="FFFFFF"/>
                          </a:solidFill>
                          <a:ln>
                            <a:noFill/>
                          </a:ln>
                        </pic:spPr>
                      </pic:pic>
                    </a:graphicData>
                  </a:graphic>
                </wp:inline>
              </w:drawing>
            </w:r>
          </w:p>
        </w:tc>
        <w:tc>
          <w:tcPr>
            <w:tcW w:w="8221" w:type="dxa"/>
            <w:shd w:val="clear" w:color="auto" w:fill="auto"/>
          </w:tcPr>
          <w:p w:rsidR="00D72724" w:rsidRPr="004055F2" w:rsidRDefault="00D72724" w:rsidP="005922AB">
            <w:pPr>
              <w:pBdr>
                <w:bottom w:val="single" w:sz="4" w:space="1" w:color="000000"/>
              </w:pBdr>
              <w:snapToGrid w:val="0"/>
              <w:jc w:val="right"/>
              <w:rPr>
                <w:sz w:val="24"/>
                <w:szCs w:val="24"/>
              </w:rPr>
            </w:pPr>
          </w:p>
          <w:p w:rsidR="00D72724" w:rsidRPr="004055F2" w:rsidRDefault="00D72724" w:rsidP="005922AB">
            <w:pPr>
              <w:pBdr>
                <w:bottom w:val="single" w:sz="4" w:space="1" w:color="000000"/>
              </w:pBdr>
              <w:jc w:val="left"/>
              <w:rPr>
                <w:rFonts w:ascii="Palatino Linotype" w:hAnsi="Palatino Linotype"/>
                <w:b/>
                <w:bCs/>
                <w:caps/>
                <w:spacing w:val="20"/>
                <w:sz w:val="24"/>
                <w:szCs w:val="24"/>
              </w:rPr>
            </w:pPr>
            <w:r w:rsidRPr="004055F2">
              <w:rPr>
                <w:rFonts w:ascii="Palatino Linotype" w:hAnsi="Palatino Linotype"/>
                <w:b/>
                <w:bCs/>
                <w:smallCaps/>
                <w:spacing w:val="20"/>
                <w:sz w:val="24"/>
                <w:szCs w:val="24"/>
              </w:rPr>
              <w:t xml:space="preserve">TRIBUNALE DI </w:t>
            </w:r>
            <w:r w:rsidRPr="004055F2">
              <w:rPr>
                <w:rFonts w:ascii="Palatino Linotype" w:hAnsi="Palatino Linotype"/>
                <w:b/>
                <w:bCs/>
                <w:caps/>
                <w:spacing w:val="20"/>
                <w:sz w:val="24"/>
                <w:szCs w:val="24"/>
              </w:rPr>
              <w:t>forlì</w:t>
            </w:r>
          </w:p>
          <w:p w:rsidR="004055F2" w:rsidRPr="0038516D" w:rsidRDefault="00D72724" w:rsidP="0038516D">
            <w:pPr>
              <w:jc w:val="left"/>
              <w:rPr>
                <w:rFonts w:ascii="Palatino Linotype" w:hAnsi="Palatino Linotype"/>
                <w:sz w:val="22"/>
              </w:rPr>
            </w:pPr>
            <w:r w:rsidRPr="0038516D">
              <w:rPr>
                <w:rFonts w:ascii="Palatino Linotype" w:hAnsi="Palatino Linotype"/>
                <w:sz w:val="22"/>
              </w:rPr>
              <w:t>Cancelleria  Volontaria Giurisdizione</w:t>
            </w:r>
            <w:r w:rsidR="0038516D" w:rsidRPr="0038516D">
              <w:rPr>
                <w:rFonts w:ascii="Palatino Linotype" w:hAnsi="Palatino Linotype"/>
                <w:sz w:val="22"/>
              </w:rPr>
              <w:t xml:space="preserve"> </w:t>
            </w:r>
            <w:r w:rsidRPr="0038516D">
              <w:rPr>
                <w:rFonts w:ascii="Palatino Linotype" w:hAnsi="Palatino Linotype"/>
                <w:sz w:val="22"/>
              </w:rPr>
              <w:t xml:space="preserve">Piazza Cesare Beccaria, n. 1 Forlì Piano 2° </w:t>
            </w:r>
          </w:p>
        </w:tc>
      </w:tr>
    </w:tbl>
    <w:p w:rsidR="00847B8A" w:rsidRDefault="00CA2D63">
      <w:pPr>
        <w:spacing w:after="0" w:line="259" w:lineRule="auto"/>
        <w:ind w:right="71"/>
        <w:jc w:val="center"/>
      </w:pPr>
      <w:r>
        <w:rPr>
          <w:b/>
          <w:sz w:val="28"/>
        </w:rPr>
        <w:t xml:space="preserve">Modalità per la richiesta di </w:t>
      </w:r>
    </w:p>
    <w:p w:rsidR="00847B8A" w:rsidRDefault="00CA2D63">
      <w:pPr>
        <w:spacing w:after="0" w:line="259" w:lineRule="auto"/>
        <w:ind w:left="1347" w:right="0" w:firstLine="0"/>
        <w:jc w:val="left"/>
      </w:pPr>
      <w:r>
        <w:rPr>
          <w:b/>
          <w:sz w:val="28"/>
        </w:rPr>
        <w:t xml:space="preserve">accettazione di eredità con beneficio d'inventario </w:t>
      </w:r>
    </w:p>
    <w:p w:rsidR="00847B8A" w:rsidRDefault="00CA2D63">
      <w:pPr>
        <w:spacing w:after="0" w:line="259" w:lineRule="auto"/>
        <w:ind w:left="0" w:right="67" w:firstLine="0"/>
        <w:jc w:val="center"/>
      </w:pPr>
      <w:r>
        <w:rPr>
          <w:sz w:val="24"/>
        </w:rPr>
        <w:t>Artt. 484 e ss. c.c.</w:t>
      </w:r>
      <w:r>
        <w:rPr>
          <w:b/>
          <w:sz w:val="24"/>
        </w:rPr>
        <w:t xml:space="preserve"> </w:t>
      </w:r>
    </w:p>
    <w:p w:rsidR="00847B8A" w:rsidRDefault="00CA2D63">
      <w:pPr>
        <w:spacing w:after="10" w:line="259" w:lineRule="auto"/>
        <w:ind w:left="0" w:right="0" w:firstLine="0"/>
        <w:jc w:val="left"/>
      </w:pPr>
      <w:r>
        <w:rPr>
          <w:rFonts w:ascii="Times New Roman" w:eastAsia="Times New Roman" w:hAnsi="Times New Roman" w:cs="Times New Roman"/>
          <w:sz w:val="20"/>
        </w:rPr>
        <w:t xml:space="preserve"> </w:t>
      </w:r>
    </w:p>
    <w:p w:rsidR="00847B8A" w:rsidRDefault="00CA2D63">
      <w:pPr>
        <w:spacing w:after="146"/>
        <w:ind w:left="-5" w:right="57"/>
      </w:pPr>
      <w:r>
        <w:t xml:space="preserve">L'accettazione di eredità con beneficio d'inventario è una dichiarazione che ha lo scopo di tenere separato il patrimonio del defunto da quello dell'erede, e di conseguenza l'erede risponde di eventuali passività solo nei limiti di quanto ha ereditato. </w:t>
      </w:r>
    </w:p>
    <w:p w:rsidR="00311F32" w:rsidRPr="00311F32" w:rsidRDefault="00311F32" w:rsidP="00311F32">
      <w:pPr>
        <w:spacing w:after="0" w:line="240" w:lineRule="auto"/>
        <w:ind w:left="0" w:right="0" w:firstLine="0"/>
        <w:jc w:val="left"/>
        <w:rPr>
          <w:rFonts w:eastAsia="Times New Roman" w:cs="Times New Roman"/>
          <w:color w:val="auto"/>
          <w:szCs w:val="18"/>
        </w:rPr>
      </w:pPr>
      <w:r>
        <w:rPr>
          <w:rFonts w:eastAsia="Times New Roman" w:cs="Times New Roman"/>
          <w:color w:val="auto"/>
          <w:szCs w:val="18"/>
        </w:rPr>
        <w:t>T</w:t>
      </w:r>
      <w:r w:rsidRPr="00311F32">
        <w:rPr>
          <w:rFonts w:eastAsia="Times New Roman" w:cs="Times New Roman"/>
          <w:color w:val="auto"/>
          <w:szCs w:val="18"/>
        </w:rPr>
        <w:t>ermini per l'accettazione dell'eredità con beneficio di inventario sono:</w:t>
      </w:r>
    </w:p>
    <w:p w:rsidR="00311F32" w:rsidRPr="00311F32" w:rsidRDefault="00311F32" w:rsidP="00311F32">
      <w:pPr>
        <w:spacing w:after="0" w:line="240" w:lineRule="auto"/>
        <w:ind w:right="0"/>
        <w:jc w:val="left"/>
        <w:textAlignment w:val="baseline"/>
        <w:rPr>
          <w:rFonts w:eastAsia="Times New Roman" w:cs="Times New Roman"/>
          <w:color w:val="auto"/>
          <w:szCs w:val="18"/>
        </w:rPr>
      </w:pPr>
      <w:r w:rsidRPr="00311F32">
        <w:rPr>
          <w:rFonts w:eastAsia="Times New Roman" w:cs="Times New Roman"/>
          <w:color w:val="auto"/>
          <w:szCs w:val="18"/>
        </w:rPr>
        <w:t>3 mesi dalla data del decesso se il chiamato all'eredità è nel possesso dei beni caduti in successione. Se l'inventario non è compiuto nei 3 mesi (salvo proroga concessa dal Giudice), l'erede decade dal beneficio e viene considerato erede puro e semplice;</w:t>
      </w:r>
    </w:p>
    <w:p w:rsidR="00311F32" w:rsidRPr="00311F32" w:rsidRDefault="00311F32" w:rsidP="00311F32">
      <w:pPr>
        <w:spacing w:after="0" w:line="240" w:lineRule="auto"/>
        <w:ind w:left="-120" w:right="0" w:firstLine="0"/>
        <w:jc w:val="left"/>
        <w:textAlignment w:val="baseline"/>
        <w:rPr>
          <w:rFonts w:eastAsia="Times New Roman" w:cs="Times New Roman"/>
          <w:color w:val="auto"/>
          <w:szCs w:val="18"/>
        </w:rPr>
      </w:pPr>
      <w:r>
        <w:rPr>
          <w:rFonts w:eastAsia="Times New Roman" w:cs="Times New Roman"/>
          <w:color w:val="auto"/>
          <w:szCs w:val="18"/>
        </w:rPr>
        <w:t xml:space="preserve">  </w:t>
      </w:r>
      <w:r w:rsidRPr="00311F32">
        <w:rPr>
          <w:rFonts w:eastAsia="Times New Roman" w:cs="Times New Roman"/>
          <w:color w:val="auto"/>
          <w:szCs w:val="18"/>
        </w:rPr>
        <w:t>10 anni dal decesso, se il chiamato non è nel possesso dei beni.</w:t>
      </w:r>
    </w:p>
    <w:p w:rsidR="00847B8A" w:rsidRDefault="00CA2D63">
      <w:pPr>
        <w:ind w:left="-5" w:right="57"/>
      </w:pPr>
      <w:r>
        <w:t>E' l'unica forma di accettazione per minori, interdetti, inabilitati e per le persone giuridiche.</w:t>
      </w:r>
      <w:r>
        <w:rPr>
          <w:rFonts w:ascii="Times New Roman" w:eastAsia="Times New Roman" w:hAnsi="Times New Roman" w:cs="Times New Roman"/>
          <w:sz w:val="30"/>
        </w:rPr>
        <w:t xml:space="preserve"> </w:t>
      </w:r>
      <w:r>
        <w:t xml:space="preserve"> </w:t>
      </w:r>
    </w:p>
    <w:p w:rsidR="00847B8A" w:rsidRDefault="00CA2D63">
      <w:pPr>
        <w:spacing w:after="26" w:line="253" w:lineRule="auto"/>
        <w:ind w:left="-5" w:right="55"/>
      </w:pPr>
      <w:r>
        <w:t xml:space="preserve">Può essere effettuata al Tribunale di Forlì </w:t>
      </w:r>
      <w:r>
        <w:rPr>
          <w:b/>
        </w:rPr>
        <w:t>PREVIO APPUNTAMENTO TELEFONICO chiamando dal lunedì al giovedì dalle ore 12.00 alle 13.00 il numero 0543-717222</w:t>
      </w:r>
      <w:r>
        <w:t xml:space="preserve"> (2° piano, stanza 212) </w:t>
      </w:r>
      <w:r>
        <w:rPr>
          <w:u w:val="single" w:color="000000"/>
        </w:rPr>
        <w:t>soltanto se l'ultimo</w:t>
      </w:r>
      <w:r>
        <w:t xml:space="preserve"> </w:t>
      </w:r>
      <w:r>
        <w:rPr>
          <w:u w:val="single" w:color="000000"/>
        </w:rPr>
        <w:t>domicilio del defunto è compreso nel territorio dei comuni della provincia di Forlì-Cesena</w:t>
      </w:r>
      <w:r>
        <w:t xml:space="preserve">. </w:t>
      </w:r>
    </w:p>
    <w:p w:rsidR="00847B8A" w:rsidRDefault="00CA2D63" w:rsidP="004055F2">
      <w:pPr>
        <w:spacing w:after="23" w:line="259" w:lineRule="auto"/>
        <w:ind w:left="0" w:right="0" w:firstLine="0"/>
        <w:jc w:val="left"/>
      </w:pPr>
      <w:r>
        <w:t xml:space="preserve">  </w:t>
      </w:r>
    </w:p>
    <w:p w:rsidR="00847B8A" w:rsidRDefault="00CA2D63">
      <w:pPr>
        <w:spacing w:after="167"/>
        <w:ind w:left="-5" w:right="54"/>
      </w:pPr>
      <w:r>
        <w:rPr>
          <w:b/>
          <w:u w:val="single" w:color="000000"/>
        </w:rPr>
        <w:t>ELENCO DOCUMENTI E MARCHE DA BOLLO DA PORTARE IL GIORNO DELL’APPUNTAMENTO</w:t>
      </w:r>
      <w:r>
        <w:rPr>
          <w:b/>
        </w:rPr>
        <w:t xml:space="preserve"> </w:t>
      </w:r>
    </w:p>
    <w:p w:rsidR="00CA2D63" w:rsidRPr="00CA2D63" w:rsidRDefault="00CA2D63" w:rsidP="00CA2D63">
      <w:pPr>
        <w:numPr>
          <w:ilvl w:val="0"/>
          <w:numId w:val="1"/>
        </w:numPr>
        <w:suppressAutoHyphens/>
        <w:spacing w:after="0" w:line="360" w:lineRule="auto"/>
        <w:ind w:left="360" w:right="0" w:firstLine="0"/>
        <w:rPr>
          <w:rFonts w:cs="Arial"/>
          <w:szCs w:val="18"/>
        </w:rPr>
      </w:pPr>
      <w:r>
        <w:t xml:space="preserve">N. 2 marche da bollo da Euro 16,00 </w:t>
      </w:r>
    </w:p>
    <w:p w:rsidR="00CA2D63" w:rsidRPr="00CA2D63" w:rsidRDefault="00CA2D63" w:rsidP="00CA2D63">
      <w:pPr>
        <w:numPr>
          <w:ilvl w:val="0"/>
          <w:numId w:val="1"/>
        </w:numPr>
        <w:suppressAutoHyphens/>
        <w:spacing w:after="0" w:line="240" w:lineRule="auto"/>
        <w:ind w:left="357" w:right="0" w:firstLine="0"/>
        <w:rPr>
          <w:rFonts w:cs="Arial"/>
          <w:szCs w:val="18"/>
        </w:rPr>
      </w:pPr>
      <w:r w:rsidRPr="0007073B">
        <w:rPr>
          <w:rFonts w:cs="Arial"/>
          <w:szCs w:val="18"/>
        </w:rPr>
        <w:t>Pagamento telematico di diritti di copia  Euro 11,79</w:t>
      </w:r>
    </w:p>
    <w:p w:rsidR="008056D7" w:rsidRDefault="00CA2D63" w:rsidP="00CA2D63">
      <w:pPr>
        <w:suppressAutoHyphens/>
        <w:spacing w:after="0" w:line="240" w:lineRule="auto"/>
        <w:ind w:left="357" w:right="0" w:firstLine="348"/>
        <w:rPr>
          <w:rFonts w:cs="Arial"/>
          <w:color w:val="9CC2E5"/>
          <w:szCs w:val="18"/>
        </w:rPr>
      </w:pPr>
      <w:r>
        <w:rPr>
          <w:rFonts w:cs="Arial"/>
          <w:szCs w:val="18"/>
        </w:rPr>
        <w:t>(</w:t>
      </w:r>
      <w:r w:rsidR="008056D7" w:rsidRPr="0007073B">
        <w:rPr>
          <w:rFonts w:cs="Arial"/>
          <w:szCs w:val="18"/>
        </w:rPr>
        <w:t xml:space="preserve">da effettuarsi tramite il seguente link: </w:t>
      </w:r>
      <w:hyperlink r:id="rId6" w:history="1">
        <w:r w:rsidRPr="0019009D">
          <w:rPr>
            <w:rStyle w:val="Collegamentoipertestuale"/>
            <w:rFonts w:cs="Arial"/>
            <w:szCs w:val="18"/>
          </w:rPr>
          <w:t>https://servizipst.giustizia.it/PST/it/pagopa_nuovarich.wp</w:t>
        </w:r>
      </w:hyperlink>
      <w:r>
        <w:rPr>
          <w:rFonts w:cs="Arial"/>
          <w:color w:val="9CC2E5"/>
          <w:szCs w:val="18"/>
        </w:rPr>
        <w:t xml:space="preserve"> </w:t>
      </w:r>
      <w:r w:rsidRPr="00CA2D63">
        <w:rPr>
          <w:rFonts w:cs="Arial"/>
          <w:color w:val="auto"/>
          <w:szCs w:val="18"/>
        </w:rPr>
        <w:t>)</w:t>
      </w:r>
    </w:p>
    <w:p w:rsidR="00CA2D63" w:rsidRPr="008056D7" w:rsidRDefault="00CA2D63" w:rsidP="00CA2D63">
      <w:pPr>
        <w:suppressAutoHyphens/>
        <w:spacing w:after="0" w:line="240" w:lineRule="auto"/>
        <w:ind w:left="357" w:right="0" w:firstLine="348"/>
        <w:rPr>
          <w:rFonts w:cs="Arial"/>
          <w:szCs w:val="18"/>
        </w:rPr>
      </w:pPr>
    </w:p>
    <w:p w:rsidR="00847B8A" w:rsidRDefault="00311F32" w:rsidP="008056D7">
      <w:pPr>
        <w:numPr>
          <w:ilvl w:val="0"/>
          <w:numId w:val="1"/>
        </w:numPr>
        <w:spacing w:after="137"/>
        <w:ind w:right="57" w:hanging="360"/>
      </w:pPr>
      <w:r>
        <w:t xml:space="preserve">N. 2 </w:t>
      </w:r>
      <w:r w:rsidR="00CA2D63">
        <w:t>Certificat</w:t>
      </w:r>
      <w:r>
        <w:t>i</w:t>
      </w:r>
      <w:r w:rsidR="00CA2D63">
        <w:t xml:space="preserve"> di morte in </w:t>
      </w:r>
      <w:r w:rsidR="008056D7">
        <w:t>originale</w:t>
      </w:r>
      <w:r w:rsidR="00CA2D63">
        <w:t xml:space="preserve"> </w:t>
      </w:r>
      <w:r w:rsidR="00C32981">
        <w:t>(</w:t>
      </w:r>
      <w:r w:rsidR="00C32981" w:rsidRPr="004F1238">
        <w:rPr>
          <w:b/>
          <w:bCs/>
          <w:u w:val="single"/>
        </w:rPr>
        <w:t>non si procederà all</w:t>
      </w:r>
      <w:r w:rsidR="004F1238" w:rsidRPr="004F1238">
        <w:rPr>
          <w:b/>
          <w:bCs/>
          <w:u w:val="single"/>
        </w:rPr>
        <w:t>a redazione dell’atto qualora ci si presenti con estratto per riassunto dell’atto di morte o certificato anagrafico di morte</w:t>
      </w:r>
      <w:r w:rsidR="004F1238">
        <w:t>)</w:t>
      </w:r>
    </w:p>
    <w:p w:rsidR="00847B8A" w:rsidRDefault="00CA2D63">
      <w:pPr>
        <w:numPr>
          <w:ilvl w:val="0"/>
          <w:numId w:val="1"/>
        </w:numPr>
        <w:spacing w:after="71" w:line="365" w:lineRule="auto"/>
        <w:ind w:right="57" w:hanging="360"/>
      </w:pPr>
      <w:r>
        <w:t xml:space="preserve">Fotocopia del codice fiscale </w:t>
      </w:r>
      <w:r w:rsidR="008056D7">
        <w:t xml:space="preserve">del </w:t>
      </w:r>
      <w:r w:rsidR="00311F32">
        <w:t xml:space="preserve">richiedente, del </w:t>
      </w:r>
      <w:r w:rsidR="008056D7">
        <w:t>de cuius, de</w:t>
      </w:r>
      <w:r w:rsidR="00311F32">
        <w:t>i minori/tutelati;</w:t>
      </w:r>
      <w:r>
        <w:t xml:space="preserve"> </w:t>
      </w:r>
    </w:p>
    <w:p w:rsidR="00D72724" w:rsidRDefault="00765183" w:rsidP="00D72724">
      <w:pPr>
        <w:numPr>
          <w:ilvl w:val="0"/>
          <w:numId w:val="1"/>
        </w:numPr>
        <w:suppressAutoHyphens/>
        <w:spacing w:after="0" w:line="240" w:lineRule="auto"/>
        <w:ind w:right="0" w:hanging="357"/>
        <w:rPr>
          <w:rFonts w:cs="Arial"/>
          <w:szCs w:val="18"/>
        </w:rPr>
      </w:pPr>
      <w:r>
        <w:rPr>
          <w:rFonts w:cs="Arial"/>
          <w:szCs w:val="18"/>
        </w:rPr>
        <w:t xml:space="preserve">MODULO </w:t>
      </w:r>
      <w:r w:rsidR="00D72724" w:rsidRPr="00D73F7C">
        <w:rPr>
          <w:rFonts w:cs="Arial"/>
          <w:szCs w:val="18"/>
        </w:rPr>
        <w:t xml:space="preserve">Dichiarazione sostitutiva </w:t>
      </w:r>
      <w:r w:rsidR="00955FFE">
        <w:rPr>
          <w:rFonts w:cs="Arial"/>
          <w:szCs w:val="18"/>
        </w:rPr>
        <w:t>certificato di morte (</w:t>
      </w:r>
      <w:r w:rsidR="00D72724" w:rsidRPr="00D73F7C">
        <w:rPr>
          <w:rFonts w:cs="Arial"/>
          <w:szCs w:val="18"/>
        </w:rPr>
        <w:t xml:space="preserve">con indicazione dell’ultima residenza del defunto </w:t>
      </w:r>
      <w:r w:rsidR="00955FFE">
        <w:rPr>
          <w:rFonts w:cs="Arial"/>
          <w:szCs w:val="18"/>
        </w:rPr>
        <w:t>-</w:t>
      </w:r>
      <w:r w:rsidR="00D72724" w:rsidRPr="00D73F7C">
        <w:rPr>
          <w:rFonts w:cs="Arial"/>
          <w:szCs w:val="18"/>
        </w:rPr>
        <w:t>art.46 D.P.R. 28/12/2000, n.445</w:t>
      </w:r>
      <w:r w:rsidR="00955FFE">
        <w:rPr>
          <w:rFonts w:cs="Arial"/>
          <w:szCs w:val="18"/>
        </w:rPr>
        <w:t>-</w:t>
      </w:r>
      <w:r w:rsidR="00D72724" w:rsidRPr="00911E7E">
        <w:rPr>
          <w:rFonts w:ascii="Trebuchet MS" w:hAnsi="Trebuchet MS"/>
          <w:color w:val="333333"/>
          <w:sz w:val="22"/>
        </w:rPr>
        <w:t xml:space="preserve"> </w:t>
      </w:r>
      <w:r w:rsidR="00D72724" w:rsidRPr="00911E7E">
        <w:rPr>
          <w:szCs w:val="18"/>
        </w:rPr>
        <w:t>attestante data, luogo di decesso ed indicazione dell’ultima residenza al fine di confermare la competenza territoriale di questo ufficio, corredata da fotocopia del documento di identità di chi autocertifica redatta davanti al Cancelliere</w:t>
      </w:r>
      <w:r w:rsidR="00955FFE">
        <w:rPr>
          <w:szCs w:val="18"/>
        </w:rPr>
        <w:t>)</w:t>
      </w:r>
      <w:bookmarkStart w:id="0" w:name="_GoBack"/>
      <w:bookmarkEnd w:id="0"/>
      <w:r w:rsidR="00D72724" w:rsidRPr="00911E7E">
        <w:rPr>
          <w:rFonts w:cs="Arial"/>
          <w:szCs w:val="18"/>
        </w:rPr>
        <w:t xml:space="preserve"> (All A)</w:t>
      </w:r>
      <w:r w:rsidR="00D72724">
        <w:rPr>
          <w:rFonts w:cs="Arial"/>
          <w:szCs w:val="18"/>
        </w:rPr>
        <w:t>;</w:t>
      </w:r>
    </w:p>
    <w:p w:rsidR="00D72724" w:rsidRDefault="00D72724" w:rsidP="00D72724">
      <w:pPr>
        <w:suppressAutoHyphens/>
        <w:spacing w:after="0" w:line="240" w:lineRule="auto"/>
        <w:ind w:left="720" w:right="0" w:firstLine="0"/>
        <w:rPr>
          <w:rFonts w:cs="Arial"/>
          <w:szCs w:val="18"/>
        </w:rPr>
      </w:pPr>
    </w:p>
    <w:p w:rsidR="00D72724" w:rsidRPr="00D72724" w:rsidRDefault="00D72724" w:rsidP="00D72724">
      <w:pPr>
        <w:numPr>
          <w:ilvl w:val="0"/>
          <w:numId w:val="1"/>
        </w:numPr>
        <w:suppressAutoHyphens/>
        <w:spacing w:after="0" w:line="240" w:lineRule="auto"/>
        <w:ind w:right="0" w:hanging="357"/>
        <w:rPr>
          <w:rFonts w:cs="Arial"/>
          <w:color w:val="auto"/>
          <w:szCs w:val="18"/>
        </w:rPr>
      </w:pPr>
      <w:r>
        <w:rPr>
          <w:color w:val="auto"/>
          <w:szCs w:val="18"/>
        </w:rPr>
        <w:t>i</w:t>
      </w:r>
      <w:r w:rsidRPr="00D72724">
        <w:rPr>
          <w:color w:val="auto"/>
          <w:szCs w:val="18"/>
        </w:rPr>
        <w:t>n presenza di testamento, duplice copia conforme in bollo rilasciata dal notaio con gli estremi della registrazione;</w:t>
      </w:r>
    </w:p>
    <w:p w:rsidR="00D72724" w:rsidRPr="00D72724" w:rsidRDefault="00D72724" w:rsidP="00D72724">
      <w:pPr>
        <w:suppressAutoHyphens/>
        <w:spacing w:after="0" w:line="240" w:lineRule="auto"/>
        <w:ind w:left="720" w:right="0" w:firstLine="0"/>
        <w:rPr>
          <w:rFonts w:cs="Arial"/>
          <w:color w:val="auto"/>
          <w:szCs w:val="18"/>
        </w:rPr>
      </w:pPr>
    </w:p>
    <w:p w:rsidR="00847B8A" w:rsidRDefault="00CA2D63" w:rsidP="008056D7">
      <w:pPr>
        <w:spacing w:line="387" w:lineRule="auto"/>
        <w:ind w:left="360" w:right="57" w:firstLine="0"/>
      </w:pPr>
      <w:r>
        <w:rPr>
          <w:rFonts w:ascii="Wingdings" w:eastAsia="Wingdings" w:hAnsi="Wingdings" w:cs="Wingdings"/>
          <w:sz w:val="22"/>
        </w:rPr>
        <w:t></w:t>
      </w:r>
      <w:r>
        <w:rPr>
          <w:rFonts w:ascii="Arial" w:eastAsia="Arial" w:hAnsi="Arial" w:cs="Arial"/>
          <w:sz w:val="22"/>
        </w:rPr>
        <w:t xml:space="preserve">   </w:t>
      </w:r>
      <w:r w:rsidR="00765183">
        <w:rPr>
          <w:rFonts w:ascii="Arial" w:eastAsia="Arial" w:hAnsi="Arial" w:cs="Arial"/>
          <w:sz w:val="22"/>
        </w:rPr>
        <w:t xml:space="preserve">MODULO </w:t>
      </w:r>
      <w:r>
        <w:t xml:space="preserve">Nota di </w:t>
      </w:r>
      <w:r w:rsidR="00311F32">
        <w:t>accompagnamento successioni</w:t>
      </w:r>
      <w:r>
        <w:t xml:space="preserve"> </w:t>
      </w:r>
    </w:p>
    <w:p w:rsidR="00847B8A" w:rsidRDefault="00CA2D63" w:rsidP="00CA2D63">
      <w:pPr>
        <w:numPr>
          <w:ilvl w:val="0"/>
          <w:numId w:val="1"/>
        </w:numPr>
        <w:spacing w:after="0" w:line="240" w:lineRule="auto"/>
        <w:ind w:left="714" w:right="57" w:hanging="357"/>
      </w:pPr>
      <w:r>
        <w:t>Copia autentica dell’autorizzazione del Giudice Tutelare (questo solo nel caso in cui l’accettazione si faccia per conto del minore, interdetto, o beneficiario di amministrazione di sostegno)</w:t>
      </w:r>
      <w:r w:rsidR="00D72724">
        <w:t xml:space="preserve"> unitamente a fotocopia del loro codice fiscale</w:t>
      </w:r>
      <w:r>
        <w:t xml:space="preserve">. </w:t>
      </w:r>
    </w:p>
    <w:p w:rsidR="00847B8A" w:rsidRDefault="00CA2D63">
      <w:pPr>
        <w:spacing w:after="166"/>
        <w:ind w:left="-5" w:right="57"/>
      </w:pPr>
      <w:r>
        <w:t xml:space="preserve">_______________________________________________________________________________________ </w:t>
      </w:r>
    </w:p>
    <w:p w:rsidR="00D72724" w:rsidRPr="00D72724" w:rsidRDefault="00CA2D63" w:rsidP="00D72724">
      <w:pPr>
        <w:spacing w:before="100" w:beforeAutospacing="1" w:after="100" w:afterAutospacing="1" w:line="240" w:lineRule="auto"/>
        <w:ind w:left="-15" w:right="0" w:firstLine="0"/>
        <w:textAlignment w:val="baseline"/>
        <w:rPr>
          <w:rFonts w:ascii="Trebuchet MS" w:eastAsia="Times New Roman" w:hAnsi="Trebuchet MS" w:cs="Times New Roman"/>
          <w:color w:val="333333"/>
          <w:sz w:val="22"/>
        </w:rPr>
      </w:pPr>
      <w:r>
        <w:rPr>
          <w:b/>
        </w:rPr>
        <w:t>ATTENZIONE:</w:t>
      </w:r>
      <w:r>
        <w:t xml:space="preserve"> </w:t>
      </w:r>
      <w:r>
        <w:rPr>
          <w:b/>
          <w:u w:val="single" w:color="000000"/>
        </w:rPr>
        <w:t>ESCLUSIVAMENTE SOLO DOPO LA REDAZIONE DELL’ATTO</w:t>
      </w:r>
      <w:r>
        <w:t xml:space="preserve">, </w:t>
      </w:r>
      <w:r>
        <w:rPr>
          <w:b/>
          <w:u w:val="single" w:color="000000"/>
        </w:rPr>
        <w:t>occorre effettuare il</w:t>
      </w:r>
      <w:r>
        <w:rPr>
          <w:b/>
        </w:rPr>
        <w:t xml:space="preserve"> </w:t>
      </w:r>
      <w:r>
        <w:rPr>
          <w:b/>
          <w:u w:val="single" w:color="000000"/>
        </w:rPr>
        <w:t>pagamento con modello F24 ELIDE (che sarà fornito dalla cancelleria) per l’importo di € 294,00</w:t>
      </w:r>
      <w:r w:rsidR="00D72724">
        <w:rPr>
          <w:b/>
          <w:u w:val="single" w:color="000000"/>
        </w:rPr>
        <w:t xml:space="preserve"> per oneri di trascrizione.</w:t>
      </w:r>
    </w:p>
    <w:p w:rsidR="00847B8A" w:rsidRDefault="00CA2D63">
      <w:pPr>
        <w:ind w:left="-5" w:right="54"/>
      </w:pPr>
      <w:r>
        <w:rPr>
          <w:b/>
          <w:u w:val="single" w:color="000000"/>
        </w:rPr>
        <w:t xml:space="preserve">SE </w:t>
      </w:r>
      <w:r w:rsidR="00311F32">
        <w:rPr>
          <w:b/>
          <w:u w:val="single" w:color="000000"/>
        </w:rPr>
        <w:t xml:space="preserve">GLI </w:t>
      </w:r>
      <w:r>
        <w:rPr>
          <w:b/>
          <w:u w:val="single" w:color="000000"/>
        </w:rPr>
        <w:t>ACCETTANTI SONO MINORI, INTERDETTI O BENEFICIARI</w:t>
      </w:r>
      <w:r>
        <w:rPr>
          <w:b/>
        </w:rPr>
        <w:t xml:space="preserve"> </w:t>
      </w:r>
    </w:p>
    <w:p w:rsidR="00847B8A" w:rsidRDefault="00CA2D63">
      <w:pPr>
        <w:spacing w:after="0" w:line="259" w:lineRule="auto"/>
        <w:ind w:left="0" w:right="0" w:firstLine="0"/>
        <w:jc w:val="left"/>
      </w:pPr>
      <w:r>
        <w:rPr>
          <w:b/>
        </w:rPr>
        <w:t xml:space="preserve"> </w:t>
      </w:r>
    </w:p>
    <w:p w:rsidR="00847B8A" w:rsidRDefault="00CA2D63" w:rsidP="0038516D">
      <w:pPr>
        <w:spacing w:after="0" w:line="240" w:lineRule="auto"/>
        <w:ind w:left="-5" w:right="54"/>
      </w:pPr>
      <w:r>
        <w:t xml:space="preserve">In questi casi,  </w:t>
      </w:r>
      <w:r>
        <w:rPr>
          <w:b/>
          <w:u w:val="single" w:color="000000"/>
        </w:rPr>
        <w:t>prima della redazione dell'atto occorre che</w:t>
      </w:r>
      <w:r>
        <w:rPr>
          <w:b/>
        </w:rPr>
        <w:t xml:space="preserve">: </w:t>
      </w:r>
    </w:p>
    <w:p w:rsidR="00847B8A" w:rsidRDefault="00CA2D63" w:rsidP="0038516D">
      <w:pPr>
        <w:spacing w:after="0" w:line="240" w:lineRule="auto"/>
        <w:ind w:left="0" w:right="0" w:firstLine="0"/>
        <w:jc w:val="left"/>
      </w:pPr>
      <w:r>
        <w:rPr>
          <w:rFonts w:ascii="Times New Roman" w:eastAsia="Times New Roman" w:hAnsi="Times New Roman" w:cs="Times New Roman"/>
        </w:rPr>
        <w:t xml:space="preserve"> </w:t>
      </w:r>
    </w:p>
    <w:p w:rsidR="00847B8A" w:rsidRDefault="00CA2D63" w:rsidP="0038516D">
      <w:pPr>
        <w:numPr>
          <w:ilvl w:val="0"/>
          <w:numId w:val="2"/>
        </w:numPr>
        <w:spacing w:after="0" w:line="240" w:lineRule="auto"/>
        <w:ind w:right="55" w:hanging="360"/>
      </w:pPr>
      <w:r>
        <w:rPr>
          <w:b/>
        </w:rPr>
        <w:t>i</w:t>
      </w:r>
      <w:r>
        <w:t xml:space="preserve"> </w:t>
      </w:r>
      <w:r>
        <w:rPr>
          <w:b/>
        </w:rPr>
        <w:t>genitori</w:t>
      </w:r>
      <w:r>
        <w:t xml:space="preserve"> </w:t>
      </w:r>
      <w:r>
        <w:rPr>
          <w:b/>
        </w:rPr>
        <w:t>(per il minore)</w:t>
      </w:r>
      <w:r>
        <w:t xml:space="preserve"> chiedano tramite ricorso, </w:t>
      </w:r>
      <w:r>
        <w:rPr>
          <w:b/>
        </w:rPr>
        <w:t>l'autorizzazione al giudice tutelare</w:t>
      </w:r>
      <w:r>
        <w:t xml:space="preserve"> del luogo di </w:t>
      </w:r>
    </w:p>
    <w:p w:rsidR="00847B8A" w:rsidRDefault="00CA2D63" w:rsidP="0038516D">
      <w:pPr>
        <w:spacing w:after="0" w:line="240" w:lineRule="auto"/>
        <w:ind w:left="730" w:right="57"/>
      </w:pPr>
      <w:r>
        <w:t xml:space="preserve">residenza del minore; </w:t>
      </w:r>
    </w:p>
    <w:p w:rsidR="00847B8A" w:rsidRDefault="00CA2D63" w:rsidP="0038516D">
      <w:pPr>
        <w:pStyle w:val="Paragrafoelenco"/>
        <w:numPr>
          <w:ilvl w:val="0"/>
          <w:numId w:val="8"/>
        </w:numPr>
        <w:spacing w:after="0" w:line="240" w:lineRule="auto"/>
        <w:ind w:right="0"/>
        <w:jc w:val="left"/>
      </w:pPr>
      <w:r>
        <w:t xml:space="preserve">Il </w:t>
      </w:r>
      <w:r w:rsidRPr="0038516D">
        <w:rPr>
          <w:b/>
        </w:rPr>
        <w:t>tutore</w:t>
      </w:r>
      <w:r>
        <w:t xml:space="preserve"> </w:t>
      </w:r>
      <w:r w:rsidRPr="0038516D">
        <w:rPr>
          <w:b/>
        </w:rPr>
        <w:t>(per</w:t>
      </w:r>
      <w:r>
        <w:t xml:space="preserve"> </w:t>
      </w:r>
      <w:r w:rsidRPr="0038516D">
        <w:rPr>
          <w:b/>
        </w:rPr>
        <w:t>l'interdetto)</w:t>
      </w:r>
      <w:r>
        <w:t xml:space="preserve"> chieda tramite ricorso, </w:t>
      </w:r>
      <w:r w:rsidRPr="0038516D">
        <w:rPr>
          <w:b/>
        </w:rPr>
        <w:t>l'autorizzazione al giudice tutelare</w:t>
      </w:r>
      <w:r>
        <w:t xml:space="preserve"> del luogo dove </w:t>
      </w:r>
    </w:p>
    <w:p w:rsidR="00847B8A" w:rsidRDefault="00CA2D63" w:rsidP="0038516D">
      <w:pPr>
        <w:spacing w:after="0" w:line="240" w:lineRule="auto"/>
        <w:ind w:left="730" w:right="57"/>
      </w:pPr>
      <w:r>
        <w:rPr>
          <w:u w:val="single" w:color="000000"/>
        </w:rPr>
        <w:t>è aperta</w:t>
      </w:r>
      <w:r>
        <w:t xml:space="preserve"> la tutela; </w:t>
      </w:r>
    </w:p>
    <w:p w:rsidR="00847B8A" w:rsidRDefault="00CA2D63" w:rsidP="0038516D">
      <w:pPr>
        <w:pStyle w:val="Paragrafoelenco"/>
        <w:numPr>
          <w:ilvl w:val="0"/>
          <w:numId w:val="8"/>
        </w:numPr>
        <w:spacing w:after="0" w:line="240" w:lineRule="auto"/>
        <w:ind w:right="0"/>
        <w:jc w:val="left"/>
      </w:pPr>
      <w:r>
        <w:t>l'</w:t>
      </w:r>
      <w:r w:rsidRPr="0038516D">
        <w:rPr>
          <w:b/>
        </w:rPr>
        <w:t xml:space="preserve">amministratore di sostegno (per il beneficiario) </w:t>
      </w:r>
      <w:r>
        <w:t xml:space="preserve">chieda tramite ricorso, </w:t>
      </w:r>
      <w:r w:rsidRPr="0038516D">
        <w:rPr>
          <w:b/>
        </w:rPr>
        <w:t>l'autorizzazione al giudice tutelare</w:t>
      </w:r>
      <w:r>
        <w:t xml:space="preserve"> del luogo dove </w:t>
      </w:r>
      <w:r w:rsidRPr="0038516D">
        <w:rPr>
          <w:u w:val="single" w:color="000000"/>
        </w:rPr>
        <w:t>è aperta</w:t>
      </w:r>
      <w:r>
        <w:t xml:space="preserve"> l'amministrazione di sostegno.     </w:t>
      </w:r>
    </w:p>
    <w:p w:rsidR="00847B8A" w:rsidRDefault="00CA2D63">
      <w:pPr>
        <w:spacing w:after="119" w:line="259" w:lineRule="auto"/>
        <w:ind w:left="6523" w:right="0" w:firstLine="0"/>
        <w:jc w:val="center"/>
      </w:pPr>
      <w:r>
        <w:rPr>
          <w:i/>
        </w:rPr>
        <w:t xml:space="preserve"> </w:t>
      </w:r>
    </w:p>
    <w:p w:rsidR="00847B8A" w:rsidRDefault="00CA2D63">
      <w:pPr>
        <w:ind w:left="-5" w:right="54"/>
      </w:pPr>
      <w:r>
        <w:rPr>
          <w:b/>
          <w:u w:val="single" w:color="000000"/>
        </w:rPr>
        <w:t>DOVE PRESENTARSI IL GIORNO DELL’APPUNTAMENTO</w:t>
      </w:r>
      <w:r>
        <w:rPr>
          <w:b/>
        </w:rPr>
        <w:t xml:space="preserve"> </w:t>
      </w:r>
    </w:p>
    <w:p w:rsidR="00847B8A" w:rsidRDefault="00CA2D63" w:rsidP="0038516D">
      <w:pPr>
        <w:spacing w:after="26" w:line="253" w:lineRule="auto"/>
        <w:ind w:left="-5" w:right="55"/>
      </w:pPr>
      <w:r>
        <w:rPr>
          <w:b/>
        </w:rPr>
        <w:t xml:space="preserve">Cancelleria della Volontaria Giurisdizione </w:t>
      </w:r>
      <w:r>
        <w:t xml:space="preserve">Piazza C. Beccaria, 1  Forlì - Piano 2° - Stanza 212 </w:t>
      </w:r>
    </w:p>
    <w:p w:rsidR="00847B8A" w:rsidRDefault="00CA2D63">
      <w:pPr>
        <w:spacing w:after="23" w:line="259" w:lineRule="auto"/>
        <w:ind w:left="0" w:right="0" w:firstLine="0"/>
        <w:jc w:val="left"/>
      </w:pPr>
      <w:r>
        <w:lastRenderedPageBreak/>
        <w:t xml:space="preserve"> </w:t>
      </w:r>
    </w:p>
    <w:p w:rsidR="00847B8A" w:rsidRDefault="00847B8A">
      <w:pPr>
        <w:spacing w:after="0" w:line="259" w:lineRule="auto"/>
        <w:ind w:left="25" w:right="0" w:firstLine="0"/>
        <w:jc w:val="center"/>
      </w:pPr>
    </w:p>
    <w:p w:rsidR="00847B8A" w:rsidRDefault="00CA2D63">
      <w:pPr>
        <w:spacing w:after="0" w:line="259" w:lineRule="auto"/>
        <w:ind w:right="71"/>
        <w:jc w:val="center"/>
      </w:pPr>
      <w:r>
        <w:rPr>
          <w:b/>
          <w:sz w:val="28"/>
        </w:rPr>
        <w:t xml:space="preserve">INVENTARIO DELL’EREDITA' </w:t>
      </w:r>
    </w:p>
    <w:p w:rsidR="00847B8A" w:rsidRDefault="00CA2D63">
      <w:pPr>
        <w:spacing w:after="0" w:line="259" w:lineRule="auto"/>
        <w:ind w:right="67"/>
        <w:jc w:val="center"/>
      </w:pPr>
      <w:r>
        <w:rPr>
          <w:b/>
          <w:sz w:val="28"/>
        </w:rPr>
        <w:t xml:space="preserve">NOMINA DEL NOTAIO O CANCELLIERE PER LA REDAZIONE </w:t>
      </w:r>
    </w:p>
    <w:p w:rsidR="00847B8A" w:rsidRDefault="00CA2D63">
      <w:pPr>
        <w:spacing w:after="128" w:line="259" w:lineRule="auto"/>
        <w:ind w:left="0" w:right="69" w:firstLine="0"/>
        <w:jc w:val="center"/>
      </w:pPr>
      <w:r>
        <w:t xml:space="preserve">artt. 484, 485, 487 e 494 c.c. , </w:t>
      </w:r>
    </w:p>
    <w:p w:rsidR="00847B8A" w:rsidRDefault="00CA2D63">
      <w:pPr>
        <w:spacing w:after="40" w:line="317" w:lineRule="auto"/>
        <w:ind w:left="5233" w:right="0" w:hanging="5233"/>
        <w:jc w:val="left"/>
      </w:pPr>
      <w:r>
        <w:rPr>
          <w:rFonts w:ascii="Calibri" w:eastAsia="Calibri" w:hAnsi="Calibri" w:cs="Calibri"/>
          <w:noProof/>
          <w:sz w:val="22"/>
        </w:rPr>
        <mc:AlternateContent>
          <mc:Choice Requires="wpg">
            <w:drawing>
              <wp:inline distT="0" distB="0" distL="0" distR="0">
                <wp:extent cx="6373114" cy="20066"/>
                <wp:effectExtent l="0" t="0" r="0" b="0"/>
                <wp:docPr id="2781" name="Group 2781"/>
                <wp:cNvGraphicFramePr/>
                <a:graphic xmlns:a="http://schemas.openxmlformats.org/drawingml/2006/main">
                  <a:graphicData uri="http://schemas.microsoft.com/office/word/2010/wordprocessingGroup">
                    <wpg:wgp>
                      <wpg:cNvGrpSpPr/>
                      <wpg:grpSpPr>
                        <a:xfrm>
                          <a:off x="0" y="0"/>
                          <a:ext cx="6373114" cy="20066"/>
                          <a:chOff x="0" y="0"/>
                          <a:chExt cx="6373114" cy="20066"/>
                        </a:xfrm>
                      </wpg:grpSpPr>
                      <wps:wsp>
                        <wps:cNvPr id="3450" name="Shape 3450"/>
                        <wps:cNvSpPr/>
                        <wps:spPr>
                          <a:xfrm>
                            <a:off x="0" y="0"/>
                            <a:ext cx="6371590" cy="19685"/>
                          </a:xfrm>
                          <a:custGeom>
                            <a:avLst/>
                            <a:gdLst/>
                            <a:ahLst/>
                            <a:cxnLst/>
                            <a:rect l="0" t="0" r="0" b="0"/>
                            <a:pathLst>
                              <a:path w="6371590" h="19685">
                                <a:moveTo>
                                  <a:pt x="0" y="0"/>
                                </a:moveTo>
                                <a:lnTo>
                                  <a:pt x="6371590" y="0"/>
                                </a:lnTo>
                                <a:lnTo>
                                  <a:pt x="6371590" y="19685"/>
                                </a:lnTo>
                                <a:lnTo>
                                  <a:pt x="0" y="19685"/>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3451" name="Shape 3451"/>
                        <wps:cNvSpPr/>
                        <wps:spPr>
                          <a:xfrm>
                            <a:off x="0" y="25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3452" name="Shape 3452"/>
                        <wps:cNvSpPr/>
                        <wps:spPr>
                          <a:xfrm>
                            <a:off x="3048" y="254"/>
                            <a:ext cx="6367019" cy="9144"/>
                          </a:xfrm>
                          <a:custGeom>
                            <a:avLst/>
                            <a:gdLst/>
                            <a:ahLst/>
                            <a:cxnLst/>
                            <a:rect l="0" t="0" r="0" b="0"/>
                            <a:pathLst>
                              <a:path w="6367019" h="9144">
                                <a:moveTo>
                                  <a:pt x="0" y="0"/>
                                </a:moveTo>
                                <a:lnTo>
                                  <a:pt x="6367019" y="0"/>
                                </a:lnTo>
                                <a:lnTo>
                                  <a:pt x="6367019"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3453" name="Shape 3453"/>
                        <wps:cNvSpPr/>
                        <wps:spPr>
                          <a:xfrm>
                            <a:off x="6370066" y="25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3454" name="Shape 3454"/>
                        <wps:cNvSpPr/>
                        <wps:spPr>
                          <a:xfrm>
                            <a:off x="0" y="3302"/>
                            <a:ext cx="9144" cy="13716"/>
                          </a:xfrm>
                          <a:custGeom>
                            <a:avLst/>
                            <a:gdLst/>
                            <a:ahLst/>
                            <a:cxnLst/>
                            <a:rect l="0" t="0" r="0" b="0"/>
                            <a:pathLst>
                              <a:path w="9144" h="13716">
                                <a:moveTo>
                                  <a:pt x="0" y="0"/>
                                </a:moveTo>
                                <a:lnTo>
                                  <a:pt x="9144" y="0"/>
                                </a:lnTo>
                                <a:lnTo>
                                  <a:pt x="9144" y="13716"/>
                                </a:lnTo>
                                <a:lnTo>
                                  <a:pt x="0" y="13716"/>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3455" name="Shape 3455"/>
                        <wps:cNvSpPr/>
                        <wps:spPr>
                          <a:xfrm>
                            <a:off x="6370066" y="3302"/>
                            <a:ext cx="9144" cy="13716"/>
                          </a:xfrm>
                          <a:custGeom>
                            <a:avLst/>
                            <a:gdLst/>
                            <a:ahLst/>
                            <a:cxnLst/>
                            <a:rect l="0" t="0" r="0" b="0"/>
                            <a:pathLst>
                              <a:path w="9144" h="13716">
                                <a:moveTo>
                                  <a:pt x="0" y="0"/>
                                </a:moveTo>
                                <a:lnTo>
                                  <a:pt x="9144" y="0"/>
                                </a:lnTo>
                                <a:lnTo>
                                  <a:pt x="9144" y="13716"/>
                                </a:lnTo>
                                <a:lnTo>
                                  <a:pt x="0" y="13716"/>
                                </a:lnTo>
                                <a:lnTo>
                                  <a:pt x="0" y="0"/>
                                </a:lnTo>
                              </a:path>
                            </a:pathLst>
                          </a:custGeom>
                          <a:ln w="0" cap="flat">
                            <a:miter lim="127000"/>
                          </a:ln>
                        </wps:spPr>
                        <wps:style>
                          <a:lnRef idx="0">
                            <a:srgbClr val="000000">
                              <a:alpha val="0"/>
                            </a:srgbClr>
                          </a:lnRef>
                          <a:fillRef idx="1">
                            <a:srgbClr val="E3E3E3"/>
                          </a:fillRef>
                          <a:effectRef idx="0">
                            <a:scrgbClr r="0" g="0" b="0"/>
                          </a:effectRef>
                          <a:fontRef idx="none"/>
                        </wps:style>
                        <wps:bodyPr/>
                      </wps:wsp>
                      <wps:wsp>
                        <wps:cNvPr id="3456" name="Shape 3456"/>
                        <wps:cNvSpPr/>
                        <wps:spPr>
                          <a:xfrm>
                            <a:off x="0" y="1701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3E3E3"/>
                          </a:fillRef>
                          <a:effectRef idx="0">
                            <a:scrgbClr r="0" g="0" b="0"/>
                          </a:effectRef>
                          <a:fontRef idx="none"/>
                        </wps:style>
                        <wps:bodyPr/>
                      </wps:wsp>
                      <wps:wsp>
                        <wps:cNvPr id="3457" name="Shape 3457"/>
                        <wps:cNvSpPr/>
                        <wps:spPr>
                          <a:xfrm>
                            <a:off x="3048" y="17018"/>
                            <a:ext cx="6367019" cy="9144"/>
                          </a:xfrm>
                          <a:custGeom>
                            <a:avLst/>
                            <a:gdLst/>
                            <a:ahLst/>
                            <a:cxnLst/>
                            <a:rect l="0" t="0" r="0" b="0"/>
                            <a:pathLst>
                              <a:path w="6367019" h="9144">
                                <a:moveTo>
                                  <a:pt x="0" y="0"/>
                                </a:moveTo>
                                <a:lnTo>
                                  <a:pt x="6367019" y="0"/>
                                </a:lnTo>
                                <a:lnTo>
                                  <a:pt x="6367019" y="9144"/>
                                </a:lnTo>
                                <a:lnTo>
                                  <a:pt x="0" y="9144"/>
                                </a:lnTo>
                                <a:lnTo>
                                  <a:pt x="0" y="0"/>
                                </a:lnTo>
                              </a:path>
                            </a:pathLst>
                          </a:custGeom>
                          <a:ln w="0" cap="flat">
                            <a:miter lim="127000"/>
                          </a:ln>
                        </wps:spPr>
                        <wps:style>
                          <a:lnRef idx="0">
                            <a:srgbClr val="000000">
                              <a:alpha val="0"/>
                            </a:srgbClr>
                          </a:lnRef>
                          <a:fillRef idx="1">
                            <a:srgbClr val="E3E3E3"/>
                          </a:fillRef>
                          <a:effectRef idx="0">
                            <a:scrgbClr r="0" g="0" b="0"/>
                          </a:effectRef>
                          <a:fontRef idx="none"/>
                        </wps:style>
                        <wps:bodyPr/>
                      </wps:wsp>
                      <wps:wsp>
                        <wps:cNvPr id="3458" name="Shape 3458"/>
                        <wps:cNvSpPr/>
                        <wps:spPr>
                          <a:xfrm>
                            <a:off x="6370066" y="1701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3E3E3"/>
                          </a:fillRef>
                          <a:effectRef idx="0">
                            <a:scrgbClr r="0" g="0" b="0"/>
                          </a:effectRef>
                          <a:fontRef idx="none"/>
                        </wps:style>
                        <wps:bodyPr/>
                      </wps:wsp>
                    </wpg:wgp>
                  </a:graphicData>
                </a:graphic>
              </wp:inline>
            </w:drawing>
          </mc:Choice>
          <mc:Fallback xmlns:a="http://schemas.openxmlformats.org/drawingml/2006/main">
            <w:pict>
              <v:group id="Group 2781" style="width:501.82pt;height:1.58002pt;mso-position-horizontal-relative:char;mso-position-vertical-relative:line" coordsize="63731,200">
                <v:shape id="Shape 3459" style="position:absolute;width:63715;height:196;left:0;top:0;" coordsize="6371590,19685" path="m0,0l6371590,0l6371590,19685l0,19685l0,0">
                  <v:stroke weight="0pt" endcap="flat" joinstyle="miter" miterlimit="10" on="false" color="#000000" opacity="0"/>
                  <v:fill on="true" color="#a0a0a0"/>
                </v:shape>
                <v:shape id="Shape 3460" style="position:absolute;width:91;height:91;left:0;top:2;" coordsize="9144,9144" path="m0,0l9144,0l9144,9144l0,9144l0,0">
                  <v:stroke weight="0pt" endcap="flat" joinstyle="miter" miterlimit="10" on="false" color="#000000" opacity="0"/>
                  <v:fill on="true" color="#a0a0a0"/>
                </v:shape>
                <v:shape id="Shape 3461" style="position:absolute;width:63670;height:91;left:30;top:2;" coordsize="6367019,9144" path="m0,0l6367019,0l6367019,9144l0,9144l0,0">
                  <v:stroke weight="0pt" endcap="flat" joinstyle="miter" miterlimit="10" on="false" color="#000000" opacity="0"/>
                  <v:fill on="true" color="#a0a0a0"/>
                </v:shape>
                <v:shape id="Shape 3462" style="position:absolute;width:91;height:91;left:63700;top:2;" coordsize="9144,9144" path="m0,0l9144,0l9144,9144l0,9144l0,0">
                  <v:stroke weight="0pt" endcap="flat" joinstyle="miter" miterlimit="10" on="false" color="#000000" opacity="0"/>
                  <v:fill on="true" color="#a0a0a0"/>
                </v:shape>
                <v:shape id="Shape 3463" style="position:absolute;width:91;height:137;left:0;top:33;" coordsize="9144,13716" path="m0,0l9144,0l9144,13716l0,13716l0,0">
                  <v:stroke weight="0pt" endcap="flat" joinstyle="miter" miterlimit="10" on="false" color="#000000" opacity="0"/>
                  <v:fill on="true" color="#a0a0a0"/>
                </v:shape>
                <v:shape id="Shape 3464" style="position:absolute;width:91;height:137;left:63700;top:33;" coordsize="9144,13716" path="m0,0l9144,0l9144,13716l0,13716l0,0">
                  <v:stroke weight="0pt" endcap="flat" joinstyle="miter" miterlimit="10" on="false" color="#000000" opacity="0"/>
                  <v:fill on="true" color="#e3e3e3"/>
                </v:shape>
                <v:shape id="Shape 3465" style="position:absolute;width:91;height:91;left:0;top:170;" coordsize="9144,9144" path="m0,0l9144,0l9144,9144l0,9144l0,0">
                  <v:stroke weight="0pt" endcap="flat" joinstyle="miter" miterlimit="10" on="false" color="#000000" opacity="0"/>
                  <v:fill on="true" color="#e3e3e3"/>
                </v:shape>
                <v:shape id="Shape 3466" style="position:absolute;width:63670;height:91;left:30;top:170;" coordsize="6367019,9144" path="m0,0l6367019,0l6367019,9144l0,9144l0,0">
                  <v:stroke weight="0pt" endcap="flat" joinstyle="miter" miterlimit="10" on="false" color="#000000" opacity="0"/>
                  <v:fill on="true" color="#e3e3e3"/>
                </v:shape>
                <v:shape id="Shape 3467" style="position:absolute;width:91;height:91;left:63700;top:170;" coordsize="9144,9144" path="m0,0l9144,0l9144,9144l0,9144l0,0">
                  <v:stroke weight="0pt" endcap="flat" joinstyle="miter" miterlimit="10" on="false" color="#000000" opacity="0"/>
                  <v:fill on="true" color="#e3e3e3"/>
                </v:shape>
              </v:group>
            </w:pict>
          </mc:Fallback>
        </mc:AlternateContent>
      </w:r>
      <w:r>
        <w:tab/>
        <w:t xml:space="preserve">  </w:t>
      </w:r>
    </w:p>
    <w:p w:rsidR="00847B8A" w:rsidRDefault="00CA2D63">
      <w:pPr>
        <w:ind w:left="-5" w:right="57"/>
      </w:pPr>
      <w:r>
        <w:t xml:space="preserve">L'inventario è un atto finalizzato a documentare una certa situazione economico-patrimoniale con riferimento ad un momento o ad una determinata situazione. </w:t>
      </w:r>
    </w:p>
    <w:p w:rsidR="00847B8A" w:rsidRDefault="00CA2D63">
      <w:pPr>
        <w:spacing w:after="3" w:line="259" w:lineRule="auto"/>
        <w:ind w:left="0" w:right="0" w:firstLine="0"/>
        <w:jc w:val="left"/>
      </w:pPr>
      <w:r>
        <w:t xml:space="preserve"> </w:t>
      </w:r>
    </w:p>
    <w:p w:rsidR="00847B8A" w:rsidRDefault="00CA2D63">
      <w:pPr>
        <w:spacing w:line="263" w:lineRule="auto"/>
        <w:ind w:left="0" w:right="71" w:firstLine="0"/>
      </w:pPr>
      <w:r>
        <w:rPr>
          <w:u w:val="single" w:color="000000"/>
        </w:rPr>
        <w:t>Affinché' l'accettazione dell’eredità con beneficio di inventario produca gli effetti che le sono propri (in primis, la</w:t>
      </w:r>
      <w:r>
        <w:t xml:space="preserve"> </w:t>
      </w:r>
      <w:r>
        <w:rPr>
          <w:u w:val="single" w:color="000000"/>
        </w:rPr>
        <w:t>separazione tra i patrimoni del defunto e dell'erede) è necessario che la stessa sia preceduta o seguita</w:t>
      </w:r>
      <w:r>
        <w:t xml:space="preserve"> </w:t>
      </w:r>
      <w:r>
        <w:rPr>
          <w:u w:val="single" w:color="000000"/>
        </w:rPr>
        <w:t>dall'inventario nelle forme e nei termini prescritti dalla legge.</w:t>
      </w:r>
      <w:r>
        <w:rPr>
          <w:b/>
          <w:u w:val="single" w:color="000000"/>
        </w:rPr>
        <w:t xml:space="preserve"> </w:t>
      </w:r>
      <w:r>
        <w:t xml:space="preserve">Le dichiarazioni e le attestazioni risultanti sono caratterizzate da valore probatorio e possono essere contestate unicamente con la proposizione della querela di falso. </w:t>
      </w:r>
    </w:p>
    <w:p w:rsidR="00847B8A" w:rsidRDefault="00CA2D63">
      <w:pPr>
        <w:spacing w:after="3" w:line="259" w:lineRule="auto"/>
        <w:ind w:left="0" w:right="0" w:firstLine="0"/>
        <w:jc w:val="left"/>
      </w:pPr>
      <w:r>
        <w:t xml:space="preserve"> </w:t>
      </w:r>
    </w:p>
    <w:p w:rsidR="00847B8A" w:rsidRDefault="00CA2D63">
      <w:pPr>
        <w:ind w:left="-5" w:right="54"/>
      </w:pPr>
      <w:r>
        <w:rPr>
          <w:b/>
          <w:u w:val="single" w:color="000000"/>
        </w:rPr>
        <w:t>La dichiarazione di accettazione con beneficio deve essere seguita o preceduta dall'inventario dei beni</w:t>
      </w:r>
      <w:r>
        <w:rPr>
          <w:b/>
        </w:rPr>
        <w:t xml:space="preserve"> </w:t>
      </w:r>
      <w:r>
        <w:rPr>
          <w:b/>
          <w:u w:val="single" w:color="000000"/>
        </w:rPr>
        <w:t>del defunto nei termini stabiliti dalla legge.</w:t>
      </w:r>
      <w:r>
        <w:rPr>
          <w:b/>
        </w:rPr>
        <w:t xml:space="preserve"> </w:t>
      </w:r>
    </w:p>
    <w:p w:rsidR="00847B8A" w:rsidRDefault="00CA2D63">
      <w:pPr>
        <w:spacing w:after="3" w:line="259" w:lineRule="auto"/>
        <w:ind w:left="0" w:right="0" w:firstLine="0"/>
        <w:jc w:val="left"/>
      </w:pPr>
      <w:r>
        <w:rPr>
          <w:b/>
        </w:rPr>
        <w:t xml:space="preserve"> </w:t>
      </w:r>
    </w:p>
    <w:p w:rsidR="00847B8A" w:rsidRDefault="00CA2D63">
      <w:pPr>
        <w:ind w:left="-5" w:right="57"/>
      </w:pPr>
      <w:r>
        <w:t xml:space="preserve">L'inventario dell’eredità successivo all'accettazione può essere redatto da un notaio o dal cancelliere del Tribunale competente (cioè il Tribunale dell'ultimo domicilio del defunto), entro tre mesi dalla morte se si è' nel possesso dei beni o entro 3 mesi dall'accettazione se non si è nel possesso dei beni. </w:t>
      </w:r>
    </w:p>
    <w:p w:rsidR="00847B8A" w:rsidRDefault="00CA2D63">
      <w:pPr>
        <w:spacing w:after="3" w:line="259" w:lineRule="auto"/>
        <w:ind w:left="0" w:right="0" w:firstLine="0"/>
        <w:jc w:val="left"/>
      </w:pPr>
      <w:r>
        <w:t xml:space="preserve"> </w:t>
      </w:r>
    </w:p>
    <w:p w:rsidR="00847B8A" w:rsidRDefault="00CA2D63">
      <w:pPr>
        <w:ind w:left="-5" w:right="57"/>
      </w:pPr>
      <w:r>
        <w:t xml:space="preserve">L'inventario dell’eredità precedente l'accettazione viene redatto da un notaio o da un cancelliere e deve essere seguito dall'accettazione beneficiata entro 40 (quaranta) giorni. </w:t>
      </w:r>
    </w:p>
    <w:p w:rsidR="00847B8A" w:rsidRDefault="00CA2D63">
      <w:pPr>
        <w:spacing w:after="0" w:line="259" w:lineRule="auto"/>
        <w:ind w:left="0" w:right="0" w:firstLine="0"/>
        <w:jc w:val="left"/>
      </w:pPr>
      <w:r>
        <w:t xml:space="preserve"> </w:t>
      </w:r>
    </w:p>
    <w:p w:rsidR="00847B8A" w:rsidRDefault="00CA2D63">
      <w:pPr>
        <w:spacing w:after="91"/>
        <w:ind w:left="-5" w:right="57"/>
      </w:pPr>
      <w:r>
        <w:t xml:space="preserve">Per </w:t>
      </w:r>
      <w:r w:rsidR="008056D7">
        <w:t>presentare ricorso ex art. 769 c.p.c. (</w:t>
      </w:r>
      <w:r>
        <w:t>nomina del</w:t>
      </w:r>
      <w:r w:rsidR="008056D7">
        <w:t xml:space="preserve"> cancelliere</w:t>
      </w:r>
      <w:r>
        <w:t xml:space="preserve"> che redig</w:t>
      </w:r>
      <w:r w:rsidR="008056D7">
        <w:t>e</w:t>
      </w:r>
      <w:r>
        <w:t xml:space="preserve"> l'inventario</w:t>
      </w:r>
      <w:r w:rsidR="008056D7">
        <w:t>)</w:t>
      </w:r>
      <w:r>
        <w:t xml:space="preserve">, è necessario presentare: </w:t>
      </w:r>
    </w:p>
    <w:p w:rsidR="00847B8A" w:rsidRDefault="00CA2D63" w:rsidP="004F1238">
      <w:pPr>
        <w:pStyle w:val="Paragrafoelenco"/>
        <w:numPr>
          <w:ilvl w:val="0"/>
          <w:numId w:val="5"/>
        </w:numPr>
        <w:spacing w:after="91"/>
        <w:ind w:right="57"/>
      </w:pPr>
      <w:r>
        <w:t xml:space="preserve">modulo </w:t>
      </w:r>
      <w:r w:rsidR="00170198">
        <w:t xml:space="preserve">ISTANZA NOMINA CANCELLIERE  </w:t>
      </w:r>
    </w:p>
    <w:p w:rsidR="00847B8A" w:rsidRDefault="00170198" w:rsidP="004F1238">
      <w:pPr>
        <w:pStyle w:val="Paragrafoelenco"/>
        <w:numPr>
          <w:ilvl w:val="0"/>
          <w:numId w:val="5"/>
        </w:numPr>
        <w:spacing w:after="91"/>
        <w:ind w:right="57"/>
      </w:pPr>
      <w:r>
        <w:t>modulo NOTA</w:t>
      </w:r>
      <w:r w:rsidR="00CA2D63">
        <w:t xml:space="preserve"> di </w:t>
      </w:r>
      <w:r w:rsidR="0038516D">
        <w:t>ACCOMPAGNAMENTO SUCCESSIONI</w:t>
      </w:r>
      <w:r w:rsidR="00CA2D63">
        <w:t xml:space="preserve">  </w:t>
      </w:r>
    </w:p>
    <w:p w:rsidR="00847B8A" w:rsidRDefault="008056D7" w:rsidP="004F1238">
      <w:pPr>
        <w:pStyle w:val="Paragrafoelenco"/>
        <w:numPr>
          <w:ilvl w:val="0"/>
          <w:numId w:val="5"/>
        </w:numPr>
        <w:suppressAutoHyphens/>
        <w:spacing w:after="0" w:line="240" w:lineRule="auto"/>
        <w:ind w:right="0"/>
      </w:pPr>
      <w:r>
        <w:t>c</w:t>
      </w:r>
      <w:r w:rsidR="00CA2D63">
        <w:t>ontributo unificato di € 98,00 (esente da contributo nel caso di minori, interdetti o inabilitati);  € 27,00 per diritti di cancelleria</w:t>
      </w:r>
      <w:r w:rsidRPr="004F1238">
        <w:rPr>
          <w:rFonts w:cs="Arial"/>
          <w:szCs w:val="18"/>
        </w:rPr>
        <w:t xml:space="preserve"> da effettuarsi con pagamento telematico tramite il seguente link: </w:t>
      </w:r>
      <w:r w:rsidRPr="004F1238">
        <w:rPr>
          <w:rFonts w:cs="Arial"/>
          <w:color w:val="9CC2E5"/>
          <w:szCs w:val="18"/>
        </w:rPr>
        <w:t>https://servizipst.giustizia.it/PST/it/pagopa_nuovarich.wp</w:t>
      </w:r>
      <w:r w:rsidR="00CA2D63">
        <w:t xml:space="preserve"> </w:t>
      </w:r>
    </w:p>
    <w:p w:rsidR="004F1238" w:rsidRDefault="004F1238" w:rsidP="004F1238">
      <w:pPr>
        <w:pStyle w:val="Paragrafoelenco"/>
        <w:suppressAutoHyphens/>
        <w:spacing w:after="0" w:line="240" w:lineRule="auto"/>
        <w:ind w:left="142" w:right="0" w:firstLine="0"/>
      </w:pPr>
    </w:p>
    <w:p w:rsidR="004F1238" w:rsidRDefault="004F1238" w:rsidP="004F1238">
      <w:pPr>
        <w:pStyle w:val="Paragrafoelenco"/>
        <w:numPr>
          <w:ilvl w:val="0"/>
          <w:numId w:val="5"/>
        </w:numPr>
        <w:suppressAutoHyphens/>
        <w:spacing w:after="0" w:line="240" w:lineRule="auto"/>
        <w:ind w:right="0"/>
      </w:pPr>
      <w:r>
        <w:t>certificato di morte</w:t>
      </w:r>
    </w:p>
    <w:p w:rsidR="004F1238" w:rsidRDefault="004F1238" w:rsidP="004F1238">
      <w:pPr>
        <w:pStyle w:val="Paragrafoelenco"/>
        <w:numPr>
          <w:ilvl w:val="0"/>
          <w:numId w:val="5"/>
        </w:numPr>
        <w:suppressAutoHyphens/>
        <w:spacing w:after="0" w:line="240" w:lineRule="auto"/>
        <w:ind w:right="0"/>
      </w:pPr>
      <w:r>
        <w:t>copia documento identità e copia codice fiscale ricorrente</w:t>
      </w:r>
    </w:p>
    <w:p w:rsidR="004F1238" w:rsidRDefault="004F1238" w:rsidP="004F1238">
      <w:pPr>
        <w:pStyle w:val="Paragrafoelenco"/>
        <w:numPr>
          <w:ilvl w:val="0"/>
          <w:numId w:val="5"/>
        </w:numPr>
        <w:suppressAutoHyphens/>
        <w:spacing w:after="0" w:line="240" w:lineRule="auto"/>
        <w:ind w:right="0"/>
      </w:pPr>
      <w:r>
        <w:t>copia codice fiscale de cuius</w:t>
      </w:r>
    </w:p>
    <w:p w:rsidR="004055F2" w:rsidRPr="00D72724" w:rsidRDefault="004055F2" w:rsidP="004055F2">
      <w:pPr>
        <w:numPr>
          <w:ilvl w:val="0"/>
          <w:numId w:val="5"/>
        </w:numPr>
        <w:suppressAutoHyphens/>
        <w:spacing w:after="0" w:line="240" w:lineRule="auto"/>
        <w:ind w:right="0"/>
        <w:rPr>
          <w:rFonts w:cs="Arial"/>
          <w:color w:val="auto"/>
          <w:szCs w:val="18"/>
        </w:rPr>
      </w:pPr>
      <w:r>
        <w:rPr>
          <w:color w:val="auto"/>
          <w:szCs w:val="18"/>
        </w:rPr>
        <w:t xml:space="preserve">se </w:t>
      </w:r>
      <w:r w:rsidRPr="00D72724">
        <w:rPr>
          <w:color w:val="auto"/>
          <w:szCs w:val="18"/>
        </w:rPr>
        <w:t>presen</w:t>
      </w:r>
      <w:r>
        <w:rPr>
          <w:color w:val="auto"/>
          <w:szCs w:val="18"/>
        </w:rPr>
        <w:t>te</w:t>
      </w:r>
      <w:r w:rsidRPr="00D72724">
        <w:rPr>
          <w:color w:val="auto"/>
          <w:szCs w:val="18"/>
        </w:rPr>
        <w:t xml:space="preserve"> testamento, copia </w:t>
      </w:r>
      <w:r>
        <w:rPr>
          <w:color w:val="auto"/>
          <w:szCs w:val="18"/>
        </w:rPr>
        <w:t>semplice</w:t>
      </w:r>
      <w:r w:rsidRPr="00D72724">
        <w:rPr>
          <w:color w:val="auto"/>
          <w:szCs w:val="18"/>
        </w:rPr>
        <w:t xml:space="preserve"> con gli estremi della registrazion</w:t>
      </w:r>
      <w:r>
        <w:rPr>
          <w:color w:val="auto"/>
          <w:szCs w:val="18"/>
        </w:rPr>
        <w:t>e.</w:t>
      </w:r>
    </w:p>
    <w:p w:rsidR="004055F2" w:rsidRPr="00D72724" w:rsidRDefault="004055F2" w:rsidP="004055F2">
      <w:pPr>
        <w:suppressAutoHyphens/>
        <w:spacing w:after="0" w:line="240" w:lineRule="auto"/>
        <w:ind w:left="720" w:right="0" w:firstLine="0"/>
        <w:rPr>
          <w:rFonts w:cs="Arial"/>
          <w:color w:val="auto"/>
          <w:szCs w:val="18"/>
        </w:rPr>
      </w:pPr>
    </w:p>
    <w:p w:rsidR="004F1238" w:rsidRDefault="004F1238" w:rsidP="004F1238">
      <w:pPr>
        <w:suppressAutoHyphens/>
        <w:spacing w:after="0" w:line="240" w:lineRule="auto"/>
        <w:ind w:left="0" w:right="0" w:firstLine="0"/>
      </w:pPr>
    </w:p>
    <w:p w:rsidR="008056D7" w:rsidRPr="008056D7" w:rsidRDefault="008056D7" w:rsidP="008056D7">
      <w:pPr>
        <w:pStyle w:val="Paragrafoelenco"/>
        <w:suppressAutoHyphens/>
        <w:spacing w:after="0" w:line="240" w:lineRule="auto"/>
        <w:ind w:left="142" w:right="0" w:firstLine="0"/>
        <w:rPr>
          <w:rFonts w:cs="Arial"/>
          <w:szCs w:val="18"/>
        </w:rPr>
      </w:pPr>
    </w:p>
    <w:p w:rsidR="00847B8A" w:rsidRDefault="00CA2D63">
      <w:pPr>
        <w:numPr>
          <w:ilvl w:val="1"/>
          <w:numId w:val="3"/>
        </w:numPr>
        <w:spacing w:line="367" w:lineRule="auto"/>
        <w:ind w:right="57" w:hanging="360"/>
      </w:pPr>
      <w:r>
        <w:t xml:space="preserve">L'inventario è soggetto a registrazione presso l'Agenzia delle Entrate per un importo fisso di Euro 200,00 + N. 1 marca da bollo da Euro 16,00 ogni 4 facciate del documento stesso. </w:t>
      </w:r>
    </w:p>
    <w:p w:rsidR="00847B8A" w:rsidRDefault="00CA2D63">
      <w:pPr>
        <w:numPr>
          <w:ilvl w:val="1"/>
          <w:numId w:val="3"/>
        </w:numPr>
        <w:spacing w:line="362" w:lineRule="auto"/>
        <w:ind w:right="57" w:hanging="360"/>
      </w:pPr>
      <w:r>
        <w:t xml:space="preserve">A carico degli accettanti vi sono anche le parcelle liquidate dal Giudice delle Successioni a favore del Cancelliere e dell'eventuale Perito stimatore. </w:t>
      </w:r>
    </w:p>
    <w:p w:rsidR="00847B8A" w:rsidRDefault="00CA2D63" w:rsidP="004055F2">
      <w:pPr>
        <w:spacing w:after="92" w:line="259" w:lineRule="auto"/>
        <w:ind w:left="0" w:right="0" w:firstLine="0"/>
        <w:jc w:val="left"/>
      </w:pPr>
      <w:r>
        <w:t xml:space="preserve"> </w:t>
      </w:r>
    </w:p>
    <w:sectPr w:rsidR="00847B8A" w:rsidSect="004055F2">
      <w:pgSz w:w="11906" w:h="16838"/>
      <w:pgMar w:top="720" w:right="720" w:bottom="720" w:left="720" w:header="720" w:footer="720" w:gutter="0"/>
      <w:cols w:space="720"/>
      <w:docGrid w:linePitch="2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00000002"/>
    <w:name w:val="WW8Num2"/>
    <w:lvl w:ilvl="0">
      <w:start w:val="1"/>
      <w:numFmt w:val="bullet"/>
      <w:lvlText w:val=""/>
      <w:lvlJc w:val="left"/>
      <w:pPr>
        <w:tabs>
          <w:tab w:val="num" w:pos="785"/>
        </w:tabs>
        <w:ind w:left="785" w:hanging="360"/>
      </w:pPr>
      <w:rPr>
        <w:rFonts w:ascii="Wingdings" w:hAnsi="Wingdings" w:cs="Times New Roman"/>
        <w:sz w:val="22"/>
        <w:szCs w:val="22"/>
      </w:rPr>
    </w:lvl>
    <w:lvl w:ilvl="1">
      <w:start w:val="1"/>
      <w:numFmt w:val="bullet"/>
      <w:lvlText w:val="◦"/>
      <w:lvlJc w:val="left"/>
      <w:pPr>
        <w:tabs>
          <w:tab w:val="num" w:pos="1145"/>
        </w:tabs>
        <w:ind w:left="1145" w:hanging="360"/>
      </w:pPr>
      <w:rPr>
        <w:rFonts w:ascii="OpenSymbol" w:hAnsi="OpenSymbol"/>
      </w:rPr>
    </w:lvl>
    <w:lvl w:ilvl="2">
      <w:start w:val="1"/>
      <w:numFmt w:val="bullet"/>
      <w:lvlText w:val="▪"/>
      <w:lvlJc w:val="left"/>
      <w:pPr>
        <w:tabs>
          <w:tab w:val="num" w:pos="1505"/>
        </w:tabs>
        <w:ind w:left="1505" w:hanging="360"/>
      </w:pPr>
      <w:rPr>
        <w:rFonts w:ascii="OpenSymbol" w:hAnsi="OpenSymbol"/>
      </w:rPr>
    </w:lvl>
    <w:lvl w:ilvl="3">
      <w:start w:val="1"/>
      <w:numFmt w:val="bullet"/>
      <w:lvlText w:val=""/>
      <w:lvlJc w:val="left"/>
      <w:pPr>
        <w:tabs>
          <w:tab w:val="num" w:pos="1865"/>
        </w:tabs>
        <w:ind w:left="1865" w:hanging="360"/>
      </w:pPr>
      <w:rPr>
        <w:rFonts w:ascii="Symbol" w:hAnsi="Symbol"/>
      </w:rPr>
    </w:lvl>
    <w:lvl w:ilvl="4">
      <w:start w:val="1"/>
      <w:numFmt w:val="bullet"/>
      <w:lvlText w:val="◦"/>
      <w:lvlJc w:val="left"/>
      <w:pPr>
        <w:tabs>
          <w:tab w:val="num" w:pos="2225"/>
        </w:tabs>
        <w:ind w:left="2225" w:hanging="360"/>
      </w:pPr>
      <w:rPr>
        <w:rFonts w:ascii="OpenSymbol" w:hAnsi="OpenSymbol"/>
      </w:rPr>
    </w:lvl>
    <w:lvl w:ilvl="5">
      <w:start w:val="1"/>
      <w:numFmt w:val="bullet"/>
      <w:lvlText w:val="▪"/>
      <w:lvlJc w:val="left"/>
      <w:pPr>
        <w:tabs>
          <w:tab w:val="num" w:pos="2585"/>
        </w:tabs>
        <w:ind w:left="2585" w:hanging="360"/>
      </w:pPr>
      <w:rPr>
        <w:rFonts w:ascii="OpenSymbol" w:hAnsi="OpenSymbol"/>
      </w:rPr>
    </w:lvl>
    <w:lvl w:ilvl="6">
      <w:start w:val="1"/>
      <w:numFmt w:val="bullet"/>
      <w:lvlText w:val=""/>
      <w:lvlJc w:val="left"/>
      <w:pPr>
        <w:tabs>
          <w:tab w:val="num" w:pos="2945"/>
        </w:tabs>
        <w:ind w:left="2945" w:hanging="360"/>
      </w:pPr>
      <w:rPr>
        <w:rFonts w:ascii="Symbol" w:hAnsi="Symbol"/>
      </w:rPr>
    </w:lvl>
    <w:lvl w:ilvl="7">
      <w:start w:val="1"/>
      <w:numFmt w:val="bullet"/>
      <w:lvlText w:val="◦"/>
      <w:lvlJc w:val="left"/>
      <w:pPr>
        <w:tabs>
          <w:tab w:val="num" w:pos="3305"/>
        </w:tabs>
        <w:ind w:left="3305" w:hanging="360"/>
      </w:pPr>
      <w:rPr>
        <w:rFonts w:ascii="OpenSymbol" w:hAnsi="OpenSymbol"/>
      </w:rPr>
    </w:lvl>
    <w:lvl w:ilvl="8">
      <w:start w:val="1"/>
      <w:numFmt w:val="bullet"/>
      <w:lvlText w:val="▪"/>
      <w:lvlJc w:val="left"/>
      <w:pPr>
        <w:tabs>
          <w:tab w:val="num" w:pos="3665"/>
        </w:tabs>
        <w:ind w:left="3665" w:hanging="360"/>
      </w:pPr>
      <w:rPr>
        <w:rFonts w:ascii="OpenSymbol" w:hAnsi="OpenSymbol"/>
      </w:rPr>
    </w:lvl>
  </w:abstractNum>
  <w:abstractNum w:abstractNumId="1" w15:restartNumberingAfterBreak="0">
    <w:nsid w:val="273B48AE"/>
    <w:multiLevelType w:val="multilevel"/>
    <w:tmpl w:val="F438A39C"/>
    <w:lvl w:ilvl="0">
      <w:start w:val="1"/>
      <w:numFmt w:val="bullet"/>
      <w:lvlText w:val=""/>
      <w:lvlJc w:val="left"/>
      <w:pPr>
        <w:tabs>
          <w:tab w:val="num" w:pos="2160"/>
        </w:tabs>
        <w:ind w:left="2160" w:hanging="360"/>
      </w:pPr>
      <w:rPr>
        <w:rFonts w:ascii="Symbol" w:hAnsi="Symbol" w:hint="default"/>
        <w:sz w:val="20"/>
      </w:rPr>
    </w:lvl>
    <w:lvl w:ilvl="1" w:tentative="1">
      <w:start w:val="1"/>
      <w:numFmt w:val="bullet"/>
      <w:lvlText w:val="o"/>
      <w:lvlJc w:val="left"/>
      <w:pPr>
        <w:tabs>
          <w:tab w:val="num" w:pos="2880"/>
        </w:tabs>
        <w:ind w:left="2880" w:hanging="360"/>
      </w:pPr>
      <w:rPr>
        <w:rFonts w:ascii="Courier New" w:hAnsi="Courier New" w:hint="default"/>
        <w:sz w:val="20"/>
      </w:rPr>
    </w:lvl>
    <w:lvl w:ilvl="2" w:tentative="1">
      <w:start w:val="1"/>
      <w:numFmt w:val="bullet"/>
      <w:lvlText w:val=""/>
      <w:lvlJc w:val="left"/>
      <w:pPr>
        <w:tabs>
          <w:tab w:val="num" w:pos="3600"/>
        </w:tabs>
        <w:ind w:left="3600" w:hanging="360"/>
      </w:pPr>
      <w:rPr>
        <w:rFonts w:ascii="Wingdings" w:hAnsi="Wingdings" w:hint="default"/>
        <w:sz w:val="20"/>
      </w:rPr>
    </w:lvl>
    <w:lvl w:ilvl="3" w:tentative="1">
      <w:start w:val="1"/>
      <w:numFmt w:val="bullet"/>
      <w:lvlText w:val=""/>
      <w:lvlJc w:val="left"/>
      <w:pPr>
        <w:tabs>
          <w:tab w:val="num" w:pos="4320"/>
        </w:tabs>
        <w:ind w:left="4320" w:hanging="360"/>
      </w:pPr>
      <w:rPr>
        <w:rFonts w:ascii="Wingdings" w:hAnsi="Wingdings" w:hint="default"/>
        <w:sz w:val="20"/>
      </w:rPr>
    </w:lvl>
    <w:lvl w:ilvl="4" w:tentative="1">
      <w:start w:val="1"/>
      <w:numFmt w:val="bullet"/>
      <w:lvlText w:val=""/>
      <w:lvlJc w:val="left"/>
      <w:pPr>
        <w:tabs>
          <w:tab w:val="num" w:pos="5040"/>
        </w:tabs>
        <w:ind w:left="5040" w:hanging="360"/>
      </w:pPr>
      <w:rPr>
        <w:rFonts w:ascii="Wingdings" w:hAnsi="Wingdings" w:hint="default"/>
        <w:sz w:val="20"/>
      </w:rPr>
    </w:lvl>
    <w:lvl w:ilvl="5" w:tentative="1">
      <w:start w:val="1"/>
      <w:numFmt w:val="bullet"/>
      <w:lvlText w:val=""/>
      <w:lvlJc w:val="left"/>
      <w:pPr>
        <w:tabs>
          <w:tab w:val="num" w:pos="5760"/>
        </w:tabs>
        <w:ind w:left="5760" w:hanging="360"/>
      </w:pPr>
      <w:rPr>
        <w:rFonts w:ascii="Wingdings" w:hAnsi="Wingdings" w:hint="default"/>
        <w:sz w:val="20"/>
      </w:rPr>
    </w:lvl>
    <w:lvl w:ilvl="6" w:tentative="1">
      <w:start w:val="1"/>
      <w:numFmt w:val="bullet"/>
      <w:lvlText w:val=""/>
      <w:lvlJc w:val="left"/>
      <w:pPr>
        <w:tabs>
          <w:tab w:val="num" w:pos="6480"/>
        </w:tabs>
        <w:ind w:left="6480" w:hanging="360"/>
      </w:pPr>
      <w:rPr>
        <w:rFonts w:ascii="Wingdings" w:hAnsi="Wingdings" w:hint="default"/>
        <w:sz w:val="20"/>
      </w:rPr>
    </w:lvl>
    <w:lvl w:ilvl="7" w:tentative="1">
      <w:start w:val="1"/>
      <w:numFmt w:val="bullet"/>
      <w:lvlText w:val=""/>
      <w:lvlJc w:val="left"/>
      <w:pPr>
        <w:tabs>
          <w:tab w:val="num" w:pos="7200"/>
        </w:tabs>
        <w:ind w:left="7200" w:hanging="360"/>
      </w:pPr>
      <w:rPr>
        <w:rFonts w:ascii="Wingdings" w:hAnsi="Wingdings" w:hint="default"/>
        <w:sz w:val="20"/>
      </w:rPr>
    </w:lvl>
    <w:lvl w:ilvl="8" w:tentative="1">
      <w:start w:val="1"/>
      <w:numFmt w:val="bullet"/>
      <w:lvlText w:val=""/>
      <w:lvlJc w:val="left"/>
      <w:pPr>
        <w:tabs>
          <w:tab w:val="num" w:pos="7920"/>
        </w:tabs>
        <w:ind w:left="7920" w:hanging="360"/>
      </w:pPr>
      <w:rPr>
        <w:rFonts w:ascii="Wingdings" w:hAnsi="Wingdings" w:hint="default"/>
        <w:sz w:val="20"/>
      </w:rPr>
    </w:lvl>
  </w:abstractNum>
  <w:abstractNum w:abstractNumId="2" w15:restartNumberingAfterBreak="0">
    <w:nsid w:val="2AC80689"/>
    <w:multiLevelType w:val="hybridMultilevel"/>
    <w:tmpl w:val="AD74B6B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DDC09CE"/>
    <w:multiLevelType w:val="hybridMultilevel"/>
    <w:tmpl w:val="3FEE08D0"/>
    <w:lvl w:ilvl="0" w:tplc="04100001">
      <w:start w:val="1"/>
      <w:numFmt w:val="bullet"/>
      <w:lvlText w:val=""/>
      <w:lvlJc w:val="left"/>
      <w:pPr>
        <w:ind w:left="768" w:hanging="360"/>
      </w:pPr>
      <w:rPr>
        <w:rFonts w:ascii="Symbol" w:hAnsi="Symbol" w:hint="default"/>
      </w:rPr>
    </w:lvl>
    <w:lvl w:ilvl="1" w:tplc="04100003" w:tentative="1">
      <w:start w:val="1"/>
      <w:numFmt w:val="bullet"/>
      <w:lvlText w:val="o"/>
      <w:lvlJc w:val="left"/>
      <w:pPr>
        <w:ind w:left="1488" w:hanging="360"/>
      </w:pPr>
      <w:rPr>
        <w:rFonts w:ascii="Courier New" w:hAnsi="Courier New" w:cs="Courier New" w:hint="default"/>
      </w:rPr>
    </w:lvl>
    <w:lvl w:ilvl="2" w:tplc="04100005" w:tentative="1">
      <w:start w:val="1"/>
      <w:numFmt w:val="bullet"/>
      <w:lvlText w:val=""/>
      <w:lvlJc w:val="left"/>
      <w:pPr>
        <w:ind w:left="2208" w:hanging="360"/>
      </w:pPr>
      <w:rPr>
        <w:rFonts w:ascii="Wingdings" w:hAnsi="Wingdings" w:hint="default"/>
      </w:rPr>
    </w:lvl>
    <w:lvl w:ilvl="3" w:tplc="04100001" w:tentative="1">
      <w:start w:val="1"/>
      <w:numFmt w:val="bullet"/>
      <w:lvlText w:val=""/>
      <w:lvlJc w:val="left"/>
      <w:pPr>
        <w:ind w:left="2928" w:hanging="360"/>
      </w:pPr>
      <w:rPr>
        <w:rFonts w:ascii="Symbol" w:hAnsi="Symbol" w:hint="default"/>
      </w:rPr>
    </w:lvl>
    <w:lvl w:ilvl="4" w:tplc="04100003" w:tentative="1">
      <w:start w:val="1"/>
      <w:numFmt w:val="bullet"/>
      <w:lvlText w:val="o"/>
      <w:lvlJc w:val="left"/>
      <w:pPr>
        <w:ind w:left="3648" w:hanging="360"/>
      </w:pPr>
      <w:rPr>
        <w:rFonts w:ascii="Courier New" w:hAnsi="Courier New" w:cs="Courier New" w:hint="default"/>
      </w:rPr>
    </w:lvl>
    <w:lvl w:ilvl="5" w:tplc="04100005" w:tentative="1">
      <w:start w:val="1"/>
      <w:numFmt w:val="bullet"/>
      <w:lvlText w:val=""/>
      <w:lvlJc w:val="left"/>
      <w:pPr>
        <w:ind w:left="4368" w:hanging="360"/>
      </w:pPr>
      <w:rPr>
        <w:rFonts w:ascii="Wingdings" w:hAnsi="Wingdings" w:hint="default"/>
      </w:rPr>
    </w:lvl>
    <w:lvl w:ilvl="6" w:tplc="04100001" w:tentative="1">
      <w:start w:val="1"/>
      <w:numFmt w:val="bullet"/>
      <w:lvlText w:val=""/>
      <w:lvlJc w:val="left"/>
      <w:pPr>
        <w:ind w:left="5088" w:hanging="360"/>
      </w:pPr>
      <w:rPr>
        <w:rFonts w:ascii="Symbol" w:hAnsi="Symbol" w:hint="default"/>
      </w:rPr>
    </w:lvl>
    <w:lvl w:ilvl="7" w:tplc="04100003" w:tentative="1">
      <w:start w:val="1"/>
      <w:numFmt w:val="bullet"/>
      <w:lvlText w:val="o"/>
      <w:lvlJc w:val="left"/>
      <w:pPr>
        <w:ind w:left="5808" w:hanging="360"/>
      </w:pPr>
      <w:rPr>
        <w:rFonts w:ascii="Courier New" w:hAnsi="Courier New" w:cs="Courier New" w:hint="default"/>
      </w:rPr>
    </w:lvl>
    <w:lvl w:ilvl="8" w:tplc="04100005" w:tentative="1">
      <w:start w:val="1"/>
      <w:numFmt w:val="bullet"/>
      <w:lvlText w:val=""/>
      <w:lvlJc w:val="left"/>
      <w:pPr>
        <w:ind w:left="6528" w:hanging="360"/>
      </w:pPr>
      <w:rPr>
        <w:rFonts w:ascii="Wingdings" w:hAnsi="Wingdings" w:hint="default"/>
      </w:rPr>
    </w:lvl>
  </w:abstractNum>
  <w:abstractNum w:abstractNumId="4" w15:restartNumberingAfterBreak="0">
    <w:nsid w:val="646D66ED"/>
    <w:multiLevelType w:val="hybridMultilevel"/>
    <w:tmpl w:val="41A271A0"/>
    <w:lvl w:ilvl="0" w:tplc="AD1232B2">
      <w:start w:val="1"/>
      <w:numFmt w:val="bullet"/>
      <w:lvlText w:val="-"/>
      <w:lvlJc w:val="left"/>
      <w:pPr>
        <w:ind w:left="1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56F096B6">
      <w:start w:val="1"/>
      <w:numFmt w:val="bullet"/>
      <w:lvlText w:val="•"/>
      <w:lvlJc w:val="left"/>
      <w:pPr>
        <w:ind w:left="7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5352E274">
      <w:start w:val="1"/>
      <w:numFmt w:val="bullet"/>
      <w:lvlText w:val="▪"/>
      <w:lvlJc w:val="left"/>
      <w:pPr>
        <w:ind w:left="144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3" w:tplc="0C1AA5D0">
      <w:start w:val="1"/>
      <w:numFmt w:val="bullet"/>
      <w:lvlText w:val="•"/>
      <w:lvlJc w:val="left"/>
      <w:pPr>
        <w:ind w:left="21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8FFEA3EC">
      <w:start w:val="1"/>
      <w:numFmt w:val="bullet"/>
      <w:lvlText w:val="o"/>
      <w:lvlJc w:val="left"/>
      <w:pPr>
        <w:ind w:left="288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5" w:tplc="2CDC52F6">
      <w:start w:val="1"/>
      <w:numFmt w:val="bullet"/>
      <w:lvlText w:val="▪"/>
      <w:lvlJc w:val="left"/>
      <w:pPr>
        <w:ind w:left="360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6" w:tplc="041C04CA">
      <w:start w:val="1"/>
      <w:numFmt w:val="bullet"/>
      <w:lvlText w:val="•"/>
      <w:lvlJc w:val="left"/>
      <w:pPr>
        <w:ind w:left="43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19F4FA18">
      <w:start w:val="1"/>
      <w:numFmt w:val="bullet"/>
      <w:lvlText w:val="o"/>
      <w:lvlJc w:val="left"/>
      <w:pPr>
        <w:ind w:left="504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8" w:tplc="3160A476">
      <w:start w:val="1"/>
      <w:numFmt w:val="bullet"/>
      <w:lvlText w:val="▪"/>
      <w:lvlJc w:val="left"/>
      <w:pPr>
        <w:ind w:left="576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abstractNum>
  <w:abstractNum w:abstractNumId="5" w15:restartNumberingAfterBreak="0">
    <w:nsid w:val="6639674A"/>
    <w:multiLevelType w:val="multilevel"/>
    <w:tmpl w:val="8F149122"/>
    <w:lvl w:ilvl="0">
      <w:start w:val="1"/>
      <w:numFmt w:val="bullet"/>
      <w:lvlText w:val=""/>
      <w:lvlJc w:val="left"/>
      <w:pPr>
        <w:tabs>
          <w:tab w:val="num" w:pos="2115"/>
        </w:tabs>
        <w:ind w:left="2115" w:hanging="360"/>
      </w:pPr>
      <w:rPr>
        <w:rFonts w:ascii="Symbol" w:hAnsi="Symbol" w:hint="default"/>
        <w:sz w:val="20"/>
      </w:rPr>
    </w:lvl>
    <w:lvl w:ilvl="1" w:tentative="1">
      <w:start w:val="1"/>
      <w:numFmt w:val="bullet"/>
      <w:lvlText w:val="o"/>
      <w:lvlJc w:val="left"/>
      <w:pPr>
        <w:tabs>
          <w:tab w:val="num" w:pos="2835"/>
        </w:tabs>
        <w:ind w:left="2835" w:hanging="360"/>
      </w:pPr>
      <w:rPr>
        <w:rFonts w:ascii="Courier New" w:hAnsi="Courier New" w:hint="default"/>
        <w:sz w:val="20"/>
      </w:rPr>
    </w:lvl>
    <w:lvl w:ilvl="2" w:tentative="1">
      <w:start w:val="1"/>
      <w:numFmt w:val="bullet"/>
      <w:lvlText w:val=""/>
      <w:lvlJc w:val="left"/>
      <w:pPr>
        <w:tabs>
          <w:tab w:val="num" w:pos="3555"/>
        </w:tabs>
        <w:ind w:left="3555" w:hanging="360"/>
      </w:pPr>
      <w:rPr>
        <w:rFonts w:ascii="Wingdings" w:hAnsi="Wingdings" w:hint="default"/>
        <w:sz w:val="20"/>
      </w:rPr>
    </w:lvl>
    <w:lvl w:ilvl="3" w:tentative="1">
      <w:start w:val="1"/>
      <w:numFmt w:val="bullet"/>
      <w:lvlText w:val=""/>
      <w:lvlJc w:val="left"/>
      <w:pPr>
        <w:tabs>
          <w:tab w:val="num" w:pos="4275"/>
        </w:tabs>
        <w:ind w:left="4275" w:hanging="360"/>
      </w:pPr>
      <w:rPr>
        <w:rFonts w:ascii="Wingdings" w:hAnsi="Wingdings" w:hint="default"/>
        <w:sz w:val="20"/>
      </w:rPr>
    </w:lvl>
    <w:lvl w:ilvl="4" w:tentative="1">
      <w:start w:val="1"/>
      <w:numFmt w:val="bullet"/>
      <w:lvlText w:val=""/>
      <w:lvlJc w:val="left"/>
      <w:pPr>
        <w:tabs>
          <w:tab w:val="num" w:pos="4995"/>
        </w:tabs>
        <w:ind w:left="4995" w:hanging="360"/>
      </w:pPr>
      <w:rPr>
        <w:rFonts w:ascii="Wingdings" w:hAnsi="Wingdings" w:hint="default"/>
        <w:sz w:val="20"/>
      </w:rPr>
    </w:lvl>
    <w:lvl w:ilvl="5" w:tentative="1">
      <w:start w:val="1"/>
      <w:numFmt w:val="bullet"/>
      <w:lvlText w:val=""/>
      <w:lvlJc w:val="left"/>
      <w:pPr>
        <w:tabs>
          <w:tab w:val="num" w:pos="5715"/>
        </w:tabs>
        <w:ind w:left="5715" w:hanging="360"/>
      </w:pPr>
      <w:rPr>
        <w:rFonts w:ascii="Wingdings" w:hAnsi="Wingdings" w:hint="default"/>
        <w:sz w:val="20"/>
      </w:rPr>
    </w:lvl>
    <w:lvl w:ilvl="6" w:tentative="1">
      <w:start w:val="1"/>
      <w:numFmt w:val="bullet"/>
      <w:lvlText w:val=""/>
      <w:lvlJc w:val="left"/>
      <w:pPr>
        <w:tabs>
          <w:tab w:val="num" w:pos="6435"/>
        </w:tabs>
        <w:ind w:left="6435" w:hanging="360"/>
      </w:pPr>
      <w:rPr>
        <w:rFonts w:ascii="Wingdings" w:hAnsi="Wingdings" w:hint="default"/>
        <w:sz w:val="20"/>
      </w:rPr>
    </w:lvl>
    <w:lvl w:ilvl="7" w:tentative="1">
      <w:start w:val="1"/>
      <w:numFmt w:val="bullet"/>
      <w:lvlText w:val=""/>
      <w:lvlJc w:val="left"/>
      <w:pPr>
        <w:tabs>
          <w:tab w:val="num" w:pos="7155"/>
        </w:tabs>
        <w:ind w:left="7155" w:hanging="360"/>
      </w:pPr>
      <w:rPr>
        <w:rFonts w:ascii="Wingdings" w:hAnsi="Wingdings" w:hint="default"/>
        <w:sz w:val="20"/>
      </w:rPr>
    </w:lvl>
    <w:lvl w:ilvl="8" w:tentative="1">
      <w:start w:val="1"/>
      <w:numFmt w:val="bullet"/>
      <w:lvlText w:val=""/>
      <w:lvlJc w:val="left"/>
      <w:pPr>
        <w:tabs>
          <w:tab w:val="num" w:pos="7875"/>
        </w:tabs>
        <w:ind w:left="7875" w:hanging="360"/>
      </w:pPr>
      <w:rPr>
        <w:rFonts w:ascii="Wingdings" w:hAnsi="Wingdings" w:hint="default"/>
        <w:sz w:val="20"/>
      </w:rPr>
    </w:lvl>
  </w:abstractNum>
  <w:abstractNum w:abstractNumId="6" w15:restartNumberingAfterBreak="0">
    <w:nsid w:val="685667CA"/>
    <w:multiLevelType w:val="hybridMultilevel"/>
    <w:tmpl w:val="EEF27416"/>
    <w:lvl w:ilvl="0" w:tplc="EACC3310">
      <w:start w:val="1"/>
      <w:numFmt w:val="bullet"/>
      <w:lvlText w:val="•"/>
      <w:lvlJc w:val="left"/>
      <w:pPr>
        <w:ind w:left="7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510C8B9A">
      <w:start w:val="1"/>
      <w:numFmt w:val="bullet"/>
      <w:lvlText w:val="o"/>
      <w:lvlJc w:val="left"/>
      <w:pPr>
        <w:ind w:left="144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2" w:tplc="3A62502A">
      <w:start w:val="1"/>
      <w:numFmt w:val="bullet"/>
      <w:lvlText w:val="▪"/>
      <w:lvlJc w:val="left"/>
      <w:pPr>
        <w:ind w:left="216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3" w:tplc="D33C52A6">
      <w:start w:val="1"/>
      <w:numFmt w:val="bullet"/>
      <w:lvlText w:val="•"/>
      <w:lvlJc w:val="left"/>
      <w:pPr>
        <w:ind w:left="28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F9723CAA">
      <w:start w:val="1"/>
      <w:numFmt w:val="bullet"/>
      <w:lvlText w:val="o"/>
      <w:lvlJc w:val="left"/>
      <w:pPr>
        <w:ind w:left="360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5" w:tplc="B5C83448">
      <w:start w:val="1"/>
      <w:numFmt w:val="bullet"/>
      <w:lvlText w:val="▪"/>
      <w:lvlJc w:val="left"/>
      <w:pPr>
        <w:ind w:left="432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6" w:tplc="3434F6FA">
      <w:start w:val="1"/>
      <w:numFmt w:val="bullet"/>
      <w:lvlText w:val="•"/>
      <w:lvlJc w:val="left"/>
      <w:pPr>
        <w:ind w:left="504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725816A8">
      <w:start w:val="1"/>
      <w:numFmt w:val="bullet"/>
      <w:lvlText w:val="o"/>
      <w:lvlJc w:val="left"/>
      <w:pPr>
        <w:ind w:left="576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8" w:tplc="7816785C">
      <w:start w:val="1"/>
      <w:numFmt w:val="bullet"/>
      <w:lvlText w:val="▪"/>
      <w:lvlJc w:val="left"/>
      <w:pPr>
        <w:ind w:left="6480"/>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abstractNum>
  <w:abstractNum w:abstractNumId="7" w15:restartNumberingAfterBreak="0">
    <w:nsid w:val="6E3D65A3"/>
    <w:multiLevelType w:val="hybridMultilevel"/>
    <w:tmpl w:val="BCEC5E72"/>
    <w:lvl w:ilvl="0" w:tplc="B1BE60D8">
      <w:start w:val="1"/>
      <w:numFmt w:val="bullet"/>
      <w:lvlText w:val=""/>
      <w:lvlJc w:val="left"/>
      <w:pPr>
        <w:ind w:left="7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A978F7D4">
      <w:start w:val="1"/>
      <w:numFmt w:val="bullet"/>
      <w:lvlText w:val="o"/>
      <w:lvlJc w:val="left"/>
      <w:pPr>
        <w:ind w:left="14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13364F1A">
      <w:start w:val="1"/>
      <w:numFmt w:val="bullet"/>
      <w:lvlText w:val="▪"/>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E648E5EA">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E6BE8688">
      <w:start w:val="1"/>
      <w:numFmt w:val="bullet"/>
      <w:lvlText w:val="o"/>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9D203FAC">
      <w:start w:val="1"/>
      <w:numFmt w:val="bullet"/>
      <w:lvlText w:val="▪"/>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FD10F852">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11961E9A">
      <w:start w:val="1"/>
      <w:numFmt w:val="bullet"/>
      <w:lvlText w:val="o"/>
      <w:lvlJc w:val="left"/>
      <w:pPr>
        <w:ind w:left="57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6F14E37C">
      <w:start w:val="1"/>
      <w:numFmt w:val="bullet"/>
      <w:lvlText w:val="▪"/>
      <w:lvlJc w:val="left"/>
      <w:pPr>
        <w:ind w:left="64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num w:numId="1">
    <w:abstractNumId w:val="7"/>
  </w:num>
  <w:num w:numId="2">
    <w:abstractNumId w:val="6"/>
  </w:num>
  <w:num w:numId="3">
    <w:abstractNumId w:val="4"/>
  </w:num>
  <w:num w:numId="4">
    <w:abstractNumId w:val="0"/>
  </w:num>
  <w:num w:numId="5">
    <w:abstractNumId w:val="2"/>
  </w:num>
  <w:num w:numId="6">
    <w:abstractNumId w:val="5"/>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7B8A"/>
    <w:rsid w:val="00170198"/>
    <w:rsid w:val="00311F32"/>
    <w:rsid w:val="0038516D"/>
    <w:rsid w:val="004055F2"/>
    <w:rsid w:val="004F1238"/>
    <w:rsid w:val="00765183"/>
    <w:rsid w:val="008056D7"/>
    <w:rsid w:val="00847B8A"/>
    <w:rsid w:val="00955FFE"/>
    <w:rsid w:val="00A2733D"/>
    <w:rsid w:val="00C32981"/>
    <w:rsid w:val="00CA2D63"/>
    <w:rsid w:val="00D72724"/>
    <w:rsid w:val="00F04D1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375D4"/>
  <w15:docId w15:val="{B38361BC-B545-46B4-8BDD-84495E1D1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e">
    <w:name w:val="Normal"/>
    <w:qFormat/>
    <w:rsid w:val="004055F2"/>
    <w:pPr>
      <w:spacing w:after="1" w:line="261" w:lineRule="auto"/>
      <w:ind w:left="10" w:right="72" w:hanging="10"/>
      <w:jc w:val="both"/>
    </w:pPr>
    <w:rPr>
      <w:rFonts w:ascii="Verdana" w:eastAsia="Verdana" w:hAnsi="Verdana" w:cs="Verdana"/>
      <w:color w:val="000000"/>
      <w:sz w:val="1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8056D7"/>
    <w:pPr>
      <w:ind w:left="720"/>
      <w:contextualSpacing/>
    </w:pPr>
  </w:style>
  <w:style w:type="character" w:styleId="Collegamentoipertestuale">
    <w:name w:val="Hyperlink"/>
    <w:basedOn w:val="Carpredefinitoparagrafo"/>
    <w:uiPriority w:val="99"/>
    <w:unhideWhenUsed/>
    <w:rsid w:val="00CA2D63"/>
    <w:rPr>
      <w:color w:val="0563C1" w:themeColor="hyperlink"/>
      <w:u w:val="single"/>
    </w:rPr>
  </w:style>
  <w:style w:type="character" w:styleId="Menzionenonrisolta">
    <w:name w:val="Unresolved Mention"/>
    <w:basedOn w:val="Carpredefinitoparagrafo"/>
    <w:uiPriority w:val="99"/>
    <w:semiHidden/>
    <w:unhideWhenUsed/>
    <w:rsid w:val="00CA2D63"/>
    <w:rPr>
      <w:color w:val="605E5C"/>
      <w:shd w:val="clear" w:color="auto" w:fill="E1DFDD"/>
    </w:rPr>
  </w:style>
  <w:style w:type="paragraph" w:styleId="Intestazione">
    <w:name w:val="header"/>
    <w:basedOn w:val="Normale"/>
    <w:link w:val="IntestazioneCarattere"/>
    <w:uiPriority w:val="99"/>
    <w:rsid w:val="00D72724"/>
    <w:pPr>
      <w:tabs>
        <w:tab w:val="center" w:pos="4819"/>
        <w:tab w:val="right" w:pos="9638"/>
      </w:tabs>
      <w:suppressAutoHyphens/>
      <w:spacing w:after="0" w:line="240" w:lineRule="auto"/>
      <w:ind w:left="0" w:right="0" w:firstLine="0"/>
      <w:jc w:val="left"/>
    </w:pPr>
    <w:rPr>
      <w:rFonts w:ascii="Times New Roman" w:eastAsia="Times New Roman" w:hAnsi="Times New Roman" w:cs="Times New Roman"/>
      <w:color w:val="auto"/>
      <w:sz w:val="24"/>
      <w:szCs w:val="24"/>
      <w:lang w:eastAsia="ar-SA"/>
    </w:rPr>
  </w:style>
  <w:style w:type="character" w:customStyle="1" w:styleId="IntestazioneCarattere">
    <w:name w:val="Intestazione Carattere"/>
    <w:basedOn w:val="Carpredefinitoparagrafo"/>
    <w:link w:val="Intestazione"/>
    <w:uiPriority w:val="99"/>
    <w:rsid w:val="00D72724"/>
    <w:rPr>
      <w:rFonts w:ascii="Times New Roman" w:eastAsia="Times New Roman" w:hAnsi="Times New Roman" w:cs="Times New Roman"/>
      <w:sz w:val="24"/>
      <w:szCs w:val="24"/>
      <w:lang w:eastAsia="ar-SA"/>
    </w:rPr>
  </w:style>
  <w:style w:type="paragraph" w:styleId="NormaleWeb">
    <w:name w:val="Normal (Web)"/>
    <w:basedOn w:val="Normale"/>
    <w:uiPriority w:val="99"/>
    <w:semiHidden/>
    <w:unhideWhenUsed/>
    <w:rsid w:val="00311F32"/>
    <w:pPr>
      <w:spacing w:before="100" w:beforeAutospacing="1" w:after="100" w:afterAutospacing="1" w:line="240" w:lineRule="auto"/>
      <w:ind w:left="0" w:right="0" w:firstLine="0"/>
      <w:jc w:val="left"/>
    </w:pPr>
    <w:rPr>
      <w:rFonts w:ascii="Times New Roman" w:eastAsia="Times New Roman"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5509013">
      <w:bodyDiv w:val="1"/>
      <w:marLeft w:val="0"/>
      <w:marRight w:val="0"/>
      <w:marTop w:val="0"/>
      <w:marBottom w:val="0"/>
      <w:divBdr>
        <w:top w:val="none" w:sz="0" w:space="0" w:color="auto"/>
        <w:left w:val="none" w:sz="0" w:space="0" w:color="auto"/>
        <w:bottom w:val="none" w:sz="0" w:space="0" w:color="auto"/>
        <w:right w:val="none" w:sz="0" w:space="0" w:color="auto"/>
      </w:divBdr>
    </w:div>
    <w:div w:id="8950504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ervizipst.giustizia.it/PST/it/pagopa_nuovarich.wp"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901</Words>
  <Characters>5141</Characters>
  <Application>Microsoft Office Word</Application>
  <DocSecurity>0</DocSecurity>
  <Lines>42</Lines>
  <Paragraphs>12</Paragraphs>
  <ScaleCrop>false</ScaleCrop>
  <HeadingPairs>
    <vt:vector size="2" baseType="variant">
      <vt:variant>
        <vt:lpstr>Titolo</vt:lpstr>
      </vt:variant>
      <vt:variant>
        <vt:i4>1</vt:i4>
      </vt:variant>
    </vt:vector>
  </HeadingPairs>
  <TitlesOfParts>
    <vt:vector size="1" baseType="lpstr">
      <vt:lpstr/>
    </vt:vector>
  </TitlesOfParts>
  <Company>Ministero della Giustizia</Company>
  <LinksUpToDate>false</LinksUpToDate>
  <CharactersWithSpaces>6030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cp:lastModifiedBy>Monica Zolini</cp:lastModifiedBy>
  <cp:revision>10</cp:revision>
  <dcterms:created xsi:type="dcterms:W3CDTF">2024-03-28T08:10:00Z</dcterms:created>
  <dcterms:modified xsi:type="dcterms:W3CDTF">2025-09-18T12:19:00Z</dcterms:modified>
</cp:coreProperties>
</file>